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412DE" w14:textId="60DEBB79"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sidR="00E40183">
        <w:rPr>
          <w:rFonts w:cs="Arial"/>
          <w:bCs/>
          <w:sz w:val="24"/>
          <w:szCs w:val="24"/>
        </w:rPr>
        <w:t>9</w:t>
      </w:r>
      <w:r w:rsidRPr="00A6312F">
        <w:rPr>
          <w:rFonts w:cs="Arial"/>
          <w:bCs/>
          <w:sz w:val="24"/>
          <w:szCs w:val="24"/>
        </w:rPr>
        <w:t>-e</w:t>
      </w:r>
      <w:r w:rsidRPr="00A6312F">
        <w:rPr>
          <w:rFonts w:cs="Arial"/>
          <w:bCs/>
          <w:sz w:val="24"/>
          <w:szCs w:val="24"/>
        </w:rPr>
        <w:tab/>
      </w:r>
      <w:r w:rsidR="005238AF" w:rsidRPr="005238AF">
        <w:rPr>
          <w:rFonts w:cs="Arial"/>
          <w:bCs/>
          <w:sz w:val="24"/>
          <w:szCs w:val="24"/>
        </w:rPr>
        <w:t>R4-2111002</w:t>
      </w:r>
    </w:p>
    <w:p w14:paraId="73749A53" w14:textId="4A5F3B04"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811A04">
        <w:rPr>
          <w:rFonts w:cs="Arial"/>
          <w:sz w:val="24"/>
        </w:rPr>
        <w:t>1</w:t>
      </w:r>
      <w:r w:rsidR="00E40183">
        <w:rPr>
          <w:rFonts w:cs="Arial"/>
          <w:sz w:val="24"/>
        </w:rPr>
        <w:t>9</w:t>
      </w:r>
      <w:r w:rsidR="00AB7062" w:rsidRPr="001B28D7">
        <w:rPr>
          <w:rFonts w:cs="Arial"/>
          <w:sz w:val="24"/>
        </w:rPr>
        <w:t xml:space="preserve"> </w:t>
      </w:r>
      <w:r w:rsidR="005F4867">
        <w:rPr>
          <w:rFonts w:cs="Arial"/>
          <w:sz w:val="24"/>
        </w:rPr>
        <w:t>– 2</w:t>
      </w:r>
      <w:r w:rsidR="00E40183">
        <w:rPr>
          <w:rFonts w:cs="Arial"/>
          <w:sz w:val="24"/>
        </w:rPr>
        <w:t>7</w:t>
      </w:r>
      <w:r w:rsidR="00AB7062" w:rsidRPr="001B28D7">
        <w:rPr>
          <w:rFonts w:cs="Arial"/>
          <w:sz w:val="24"/>
        </w:rPr>
        <w:t xml:space="preserve"> </w:t>
      </w:r>
      <w:r w:rsidR="00E40183">
        <w:rPr>
          <w:rFonts w:cs="Arial"/>
          <w:sz w:val="24"/>
        </w:rPr>
        <w:t>May</w:t>
      </w:r>
      <w:r w:rsidR="00811A04">
        <w:rPr>
          <w:rFonts w:cs="Arial"/>
          <w:sz w:val="24"/>
        </w:rPr>
        <w:t xml:space="preserve"> </w:t>
      </w:r>
      <w:r w:rsidR="00AB7062">
        <w:rPr>
          <w:rFonts w:cs="Arial"/>
          <w:sz w:val="24"/>
        </w:rPr>
        <w:t>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7695531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5238AF" w:rsidRPr="005238AF">
        <w:rPr>
          <w:rFonts w:ascii="Arial" w:hAnsi="Arial" w:cs="Arial"/>
          <w:sz w:val="24"/>
          <w:szCs w:val="24"/>
        </w:rPr>
        <w:t>9.1.3.2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5271377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7507C1">
        <w:rPr>
          <w:rFonts w:ascii="Arial" w:hAnsi="Arial" w:cs="Arial"/>
          <w:sz w:val="24"/>
          <w:szCs w:val="24"/>
        </w:rPr>
        <w:t>On NR FR2 MIMO OTA Testing Ambiguities</w:t>
      </w:r>
      <w:r w:rsidR="00861C5F">
        <w:rPr>
          <w:rFonts w:ascii="Arial" w:hAnsi="Arial" w:cs="Arial"/>
          <w:b/>
          <w:sz w:val="24"/>
          <w:szCs w:val="24"/>
        </w:rPr>
        <w:t xml:space="preserve"> </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2E1BBAA9" w:rsidR="00241706" w:rsidRPr="00241706" w:rsidRDefault="001B1198" w:rsidP="00241706">
      <w:pPr>
        <w:ind w:left="48"/>
        <w:rPr>
          <w:rFonts w:eastAsia="Batang"/>
        </w:rPr>
      </w:pPr>
      <w:r>
        <w:rPr>
          <w:rFonts w:eastAsia="Batang"/>
        </w:rPr>
        <w:t xml:space="preserve">This contribution is reviewing the positioning ambiguities when the re-positioning concept is applied to DUT measurements. </w:t>
      </w:r>
    </w:p>
    <w:p w14:paraId="3595238E" w14:textId="77777777" w:rsidR="0053435C" w:rsidRDefault="00AF0F4C" w:rsidP="0053435C">
      <w:pPr>
        <w:pStyle w:val="Heading1"/>
        <w:ind w:left="567" w:hanging="567"/>
      </w:pPr>
      <w:r>
        <w:t>Discussion</w:t>
      </w:r>
    </w:p>
    <w:p w14:paraId="3595238F" w14:textId="55427A53" w:rsidR="00E03F11" w:rsidRDefault="001B1198" w:rsidP="00E03F11">
      <w:r>
        <w:t xml:space="preserve">As highlighted in </w:t>
      </w:r>
      <w:r>
        <w:fldChar w:fldCharType="begin"/>
      </w:r>
      <w:r>
        <w:instrText xml:space="preserve"> REF _Ref70608437 \w \h </w:instrText>
      </w:r>
      <w:r>
        <w:fldChar w:fldCharType="separate"/>
      </w:r>
      <w:r w:rsidR="00B0132E">
        <w:t>[1]</w:t>
      </w:r>
      <w:r>
        <w:fldChar w:fldCharType="end"/>
      </w:r>
      <w:r>
        <w:t xml:space="preserve">, the spherical coordinate system introduces ambiguities, i.e., </w:t>
      </w:r>
      <w:r w:rsidR="003B69CD">
        <w:t>two</w:t>
      </w:r>
      <w:r>
        <w:t xml:space="preserve"> device orientations yield the same DUT coordinates.</w:t>
      </w:r>
    </w:p>
    <w:tbl>
      <w:tblPr>
        <w:tblStyle w:val="TableGrid"/>
        <w:tblW w:w="0" w:type="auto"/>
        <w:tblLook w:val="04A0" w:firstRow="1" w:lastRow="0" w:firstColumn="1" w:lastColumn="0" w:noHBand="0" w:noVBand="1"/>
      </w:tblPr>
      <w:tblGrid>
        <w:gridCol w:w="9631"/>
      </w:tblGrid>
      <w:tr w:rsidR="001B1198" w14:paraId="738F316A" w14:textId="77777777" w:rsidTr="001B1198">
        <w:tc>
          <w:tcPr>
            <w:tcW w:w="9631" w:type="dxa"/>
          </w:tcPr>
          <w:p w14:paraId="5767A54B" w14:textId="2C44171D" w:rsidR="001B1198" w:rsidRDefault="001B1198" w:rsidP="001B1198">
            <w:r>
              <w:t xml:space="preserve">Additionally, it should be pointed out that the spherical coordinate system lends itself to another common ambiguity illustrated in </w:t>
            </w:r>
            <w:r>
              <w:fldChar w:fldCharType="begin"/>
            </w:r>
            <w:r>
              <w:instrText xml:space="preserve"> REF _Ref40198768 \h </w:instrText>
            </w:r>
            <w:r>
              <w:fldChar w:fldCharType="separate"/>
            </w:r>
            <w:r w:rsidR="00B0132E">
              <w:t xml:space="preserve">Figure </w:t>
            </w:r>
            <w:r w:rsidR="00B0132E">
              <w:rPr>
                <w:noProof/>
              </w:rPr>
              <w:t>1</w:t>
            </w:r>
            <w:r>
              <w:fldChar w:fldCharType="end"/>
            </w:r>
            <w:r>
              <w:t xml:space="preserve"> for Option 2 sample test direction/test point #1 (theta, phi) of (45</w:t>
            </w:r>
            <w:r w:rsidRPr="004F12AE">
              <w:rPr>
                <w:vertAlign w:val="superscript"/>
              </w:rPr>
              <w:t>o</w:t>
            </w:r>
            <w:r>
              <w:t>, 90</w:t>
            </w:r>
            <w:r w:rsidRPr="004F12AE">
              <w:rPr>
                <w:vertAlign w:val="superscript"/>
              </w:rPr>
              <w:t>o</w:t>
            </w:r>
            <w:r>
              <w:t xml:space="preserve">); it should be pointed out that the same observation can be made for Option 1 and any other direction. The illustration on the right is the same illustration as in </w:t>
            </w:r>
            <w:r>
              <w:fldChar w:fldCharType="begin"/>
            </w:r>
            <w:r>
              <w:instrText xml:space="preserve"> REF _Ref39852382 \h </w:instrText>
            </w:r>
            <w:r>
              <w:fldChar w:fldCharType="separate"/>
            </w:r>
            <w:r w:rsidR="00B0132E">
              <w:rPr>
                <w:b/>
                <w:bCs/>
                <w:lang w:val="en-US"/>
              </w:rPr>
              <w:t>Error! Reference source not found.</w:t>
            </w:r>
            <w:r>
              <w:fldChar w:fldCharType="end"/>
            </w:r>
            <w:r>
              <w:t xml:space="preserve"> (top row, middle column) and used an AZ rotation (turntable) of 45</w:t>
            </w:r>
            <w:r w:rsidRPr="00D46213">
              <w:rPr>
                <w:vertAlign w:val="superscript"/>
              </w:rPr>
              <w:t>o</w:t>
            </w:r>
            <w:r>
              <w:t xml:space="preserve"> and a roll rotation of 90</w:t>
            </w:r>
            <w:r w:rsidRPr="00D46213">
              <w:rPr>
                <w:vertAlign w:val="superscript"/>
              </w:rPr>
              <w:t>o</w:t>
            </w:r>
            <w:r>
              <w:t xml:space="preserve">. The illustration on the right also </w:t>
            </w:r>
            <w:r w:rsidRPr="00D46213">
              <w:t>aligns test direction w.r.t. to the UE with the channel model coordinate z axis</w:t>
            </w:r>
            <w:r>
              <w:t>, which clearly highlights another ambiguity; here, an AZ rotation (turntable) of -45</w:t>
            </w:r>
            <w:r w:rsidRPr="00D46213">
              <w:rPr>
                <w:vertAlign w:val="superscript"/>
              </w:rPr>
              <w:t>o</w:t>
            </w:r>
            <w:r>
              <w:t xml:space="preserve"> and a roll rotation of -90</w:t>
            </w:r>
            <w:r w:rsidRPr="00D46213">
              <w:rPr>
                <w:vertAlign w:val="superscript"/>
              </w:rPr>
              <w:t>o</w:t>
            </w:r>
            <w:r>
              <w:t xml:space="preserve"> was used. Fortunately, this ambiguity could be avoided by limiting rotation angles to certain ranges. </w:t>
            </w:r>
          </w:p>
          <w:p w14:paraId="3FE85AFD" w14:textId="77777777" w:rsidR="001B1198" w:rsidRDefault="001B1198" w:rsidP="001B1198">
            <w:pPr>
              <w:spacing w:after="0"/>
              <w:jc w:val="center"/>
            </w:pPr>
            <w:r w:rsidRPr="003F676F">
              <w:rPr>
                <w:noProof/>
              </w:rPr>
              <w:drawing>
                <wp:inline distT="0" distB="0" distL="0" distR="0" wp14:anchorId="64530E13" wp14:editId="614FD7E0">
                  <wp:extent cx="2079625" cy="2337435"/>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9625" cy="2337435"/>
                          </a:xfrm>
                          <a:prstGeom prst="rect">
                            <a:avLst/>
                          </a:prstGeom>
                          <a:noFill/>
                          <a:ln>
                            <a:noFill/>
                          </a:ln>
                        </pic:spPr>
                      </pic:pic>
                    </a:graphicData>
                  </a:graphic>
                </wp:inline>
              </w:drawing>
            </w:r>
            <w:r w:rsidRPr="003F676F">
              <w:rPr>
                <w:noProof/>
              </w:rPr>
              <w:drawing>
                <wp:inline distT="0" distB="0" distL="0" distR="0" wp14:anchorId="4F199892" wp14:editId="23FEFDF8">
                  <wp:extent cx="2079625" cy="2337435"/>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9625" cy="2337435"/>
                          </a:xfrm>
                          <a:prstGeom prst="rect">
                            <a:avLst/>
                          </a:prstGeom>
                          <a:noFill/>
                          <a:ln>
                            <a:noFill/>
                          </a:ln>
                        </pic:spPr>
                      </pic:pic>
                    </a:graphicData>
                  </a:graphic>
                </wp:inline>
              </w:drawing>
            </w:r>
          </w:p>
          <w:p w14:paraId="4FF77BBE" w14:textId="06F12D5A" w:rsidR="001B1198" w:rsidRDefault="001B1198" w:rsidP="001B1198">
            <w:pPr>
              <w:pStyle w:val="Caption"/>
              <w:spacing w:before="0"/>
              <w:jc w:val="center"/>
            </w:pPr>
            <w:bookmarkStart w:id="5" w:name="_Ref40198768"/>
            <w:r>
              <w:t xml:space="preserve">Figure </w:t>
            </w:r>
            <w:r>
              <w:fldChar w:fldCharType="begin"/>
            </w:r>
            <w:r>
              <w:instrText xml:space="preserve"> SEQ Figure \* ARABIC </w:instrText>
            </w:r>
            <w:r>
              <w:fldChar w:fldCharType="separate"/>
            </w:r>
            <w:r w:rsidR="00B0132E">
              <w:rPr>
                <w:noProof/>
              </w:rPr>
              <w:t>1</w:t>
            </w:r>
            <w:r>
              <w:fldChar w:fldCharType="end"/>
            </w:r>
            <w:bookmarkEnd w:id="5"/>
            <w:r>
              <w:t>: Illustration of positioning ambiguities (specifically for Option 2 and sample direction 1 (theta, phi) of (45</w:t>
            </w:r>
            <w:r w:rsidRPr="004F12AE">
              <w:rPr>
                <w:vertAlign w:val="superscript"/>
              </w:rPr>
              <w:t>o</w:t>
            </w:r>
            <w:r>
              <w:t>, 90</w:t>
            </w:r>
            <w:r w:rsidRPr="004F12AE">
              <w:rPr>
                <w:vertAlign w:val="superscript"/>
              </w:rPr>
              <w:t>o</w:t>
            </w:r>
            <w:r>
              <w:t>)</w:t>
            </w:r>
          </w:p>
          <w:p w14:paraId="108258A3" w14:textId="4996076C" w:rsidR="001B1198" w:rsidRDefault="001B1198" w:rsidP="001B1198">
            <w:pPr>
              <w:pStyle w:val="Caption"/>
            </w:pPr>
            <w:bookmarkStart w:id="6" w:name="_Ref40199983"/>
            <w:bookmarkStart w:id="7" w:name="_Ref40424342"/>
            <w:r>
              <w:t>Observation</w:t>
            </w:r>
            <w:bookmarkEnd w:id="6"/>
            <w:r>
              <w:t xml:space="preserve"> 2: The spherical coordinate system lends itself to a common ambiguity which could be avoided by limiting rotation angles to certain ranges.</w:t>
            </w:r>
            <w:bookmarkEnd w:id="7"/>
          </w:p>
        </w:tc>
      </w:tr>
    </w:tbl>
    <w:p w14:paraId="0FB121E8" w14:textId="1BA79187" w:rsidR="001B1198" w:rsidRDefault="001B1198" w:rsidP="00E03F11"/>
    <w:p w14:paraId="55E6E573" w14:textId="18C60A77" w:rsidR="002F524D" w:rsidRDefault="001B1198" w:rsidP="00E03F11">
      <w:r>
        <w:t>For measurements</w:t>
      </w:r>
      <w:r w:rsidR="003B69CD">
        <w:t xml:space="preserve"> using just a single probe at any given time</w:t>
      </w:r>
      <w:r>
        <w:t xml:space="preserve">, this ambiguity is not problematic since the relative orientation differences typically do not make a difference </w:t>
      </w:r>
      <w:r w:rsidR="003B69CD">
        <w:t xml:space="preserve">for conformance test cases since the relative orientation/phase shift does not affect the amplitude. </w:t>
      </w:r>
      <w:r>
        <w:t xml:space="preserve">However, for measurements using multiple probes simultaneously, the relative </w:t>
      </w:r>
      <w:r>
        <w:lastRenderedPageBreak/>
        <w:t xml:space="preserve">orientations between probes and the DUT have an impact on the measured MIMO OTA metric. </w:t>
      </w:r>
      <w:r w:rsidR="002F524D">
        <w:t xml:space="preserve">Unfortunately, the group did not address the ambiguity issue when it was raised initially. </w:t>
      </w:r>
    </w:p>
    <w:p w14:paraId="008C2C22" w14:textId="749B3291" w:rsidR="003B69CD" w:rsidRDefault="003B69CD" w:rsidP="003B69CD">
      <w:pPr>
        <w:pStyle w:val="Caption"/>
      </w:pPr>
      <w:bookmarkStart w:id="8" w:name="_Ref70692879"/>
      <w:r>
        <w:t xml:space="preserve">Observation </w:t>
      </w:r>
      <w:r>
        <w:fldChar w:fldCharType="begin"/>
      </w:r>
      <w:r>
        <w:instrText xml:space="preserve"> SEQ Observation \* ARABIC </w:instrText>
      </w:r>
      <w:r>
        <w:fldChar w:fldCharType="separate"/>
      </w:r>
      <w:r w:rsidR="004572EF">
        <w:rPr>
          <w:noProof/>
        </w:rPr>
        <w:t>1</w:t>
      </w:r>
      <w:r>
        <w:fldChar w:fldCharType="end"/>
      </w:r>
      <w:r>
        <w:t>: Positioning ambiguities introduced by the spherical coordinate system generally do not affect measurements that utilize a single probe at any given time.</w:t>
      </w:r>
      <w:bookmarkEnd w:id="8"/>
      <w:r>
        <w:t xml:space="preserve"> </w:t>
      </w:r>
    </w:p>
    <w:p w14:paraId="0686B2FA" w14:textId="7A854C2A" w:rsidR="001B1198" w:rsidRDefault="002F524D" w:rsidP="00E03F11">
      <w:r>
        <w:t xml:space="preserve">A comment made in </w:t>
      </w:r>
      <w:r>
        <w:fldChar w:fldCharType="begin"/>
      </w:r>
      <w:r>
        <w:instrText xml:space="preserve"> REF _Ref70589342 \w \h </w:instrText>
      </w:r>
      <w:r>
        <w:fldChar w:fldCharType="separate"/>
      </w:r>
      <w:r w:rsidR="00B0132E">
        <w:t>[2]</w:t>
      </w:r>
      <w:r>
        <w:fldChar w:fldCharType="end"/>
      </w:r>
      <w:r w:rsidR="001B1198">
        <w:t xml:space="preserve"> </w:t>
      </w:r>
      <w:r>
        <w:t xml:space="preserve">during RAN4#98bis-e raised a concern regarding the re-positioning concept and the relative orientations. </w:t>
      </w:r>
    </w:p>
    <w:tbl>
      <w:tblPr>
        <w:tblStyle w:val="TableGrid"/>
        <w:tblW w:w="0" w:type="auto"/>
        <w:tblLook w:val="04A0" w:firstRow="1" w:lastRow="0" w:firstColumn="1" w:lastColumn="0" w:noHBand="0" w:noVBand="1"/>
      </w:tblPr>
      <w:tblGrid>
        <w:gridCol w:w="9631"/>
      </w:tblGrid>
      <w:tr w:rsidR="002F524D" w14:paraId="4095AC9E" w14:textId="77777777" w:rsidTr="002F524D">
        <w:tc>
          <w:tcPr>
            <w:tcW w:w="9631" w:type="dxa"/>
          </w:tcPr>
          <w:p w14:paraId="7424BDE3" w14:textId="02D0BFBA" w:rsidR="002F524D" w:rsidRDefault="002F524D" w:rsidP="00E03F11">
            <w:r>
              <w:rPr>
                <w:color w:val="000000"/>
                <w:lang w:eastAsia="zh-CN"/>
              </w:rPr>
              <w:t>Note however that there is a significant problem with the re-positioning concept unless it is made mandatory.  That’s because unlike the SISO tests, the cluster definition is asymmetric and thus flipping the DUT over flips the cluster over in the DUT coordinate system.  Thus, the full spherical vs. two hemisphere re-positioning approach are two completely different tests in the lower hemisphere of the DUT.</w:t>
            </w:r>
          </w:p>
        </w:tc>
      </w:tr>
    </w:tbl>
    <w:p w14:paraId="193E01B7" w14:textId="6044241C" w:rsidR="002F524D" w:rsidRDefault="002F524D" w:rsidP="00E03F11">
      <w:r>
        <w:t xml:space="preserve">Based on offline discussions held during and following the meeting, it became obvious that the above comment relates to the previously highlighted ambiguities. </w:t>
      </w:r>
      <w:r w:rsidR="00E32D34">
        <w:t xml:space="preserve">We therefore believed it would be worthwhile highlighting the previously mentioned concerns regarding the ambiguities and to closely investigate whether the re-positioning concept is applicable to NR FR2 MIMO OTA testing. </w:t>
      </w:r>
    </w:p>
    <w:p w14:paraId="622B39A9" w14:textId="4E728317" w:rsidR="0012465C" w:rsidRDefault="0012465C" w:rsidP="002F524D">
      <w:r>
        <w:t>The default device, positioner, and probe orientation for the default DUT (</w:t>
      </w:r>
      <w:r w:rsidRPr="0012465C">
        <w:rPr>
          <w:rFonts w:ascii="Symbol" w:hAnsi="Symbol"/>
        </w:rPr>
        <w:t>q</w:t>
      </w:r>
      <w:r>
        <w:t xml:space="preserve">, </w:t>
      </w:r>
      <w:r>
        <w:rPr>
          <w:rFonts w:ascii="Symbol" w:hAnsi="Symbol"/>
        </w:rPr>
        <w:t>f</w:t>
      </w:r>
      <w:r>
        <w:t>) of (0</w:t>
      </w:r>
      <w:r w:rsidRPr="0012465C">
        <w:rPr>
          <w:vertAlign w:val="superscript"/>
        </w:rPr>
        <w:t>o</w:t>
      </w:r>
      <w:r>
        <w:t>, 0</w:t>
      </w:r>
      <w:r w:rsidRPr="0012465C">
        <w:rPr>
          <w:vertAlign w:val="superscript"/>
        </w:rPr>
        <w:t>o</w:t>
      </w:r>
      <w:r>
        <w:t xml:space="preserve">) are illustrated in </w:t>
      </w:r>
      <w:r>
        <w:fldChar w:fldCharType="begin"/>
      </w:r>
      <w:r>
        <w:instrText xml:space="preserve"> REF _Ref70674116 \h </w:instrText>
      </w:r>
      <w:r>
        <w:fldChar w:fldCharType="separate"/>
      </w:r>
      <w:r w:rsidR="00B0132E">
        <w:t xml:space="preserve">Figure </w:t>
      </w:r>
      <w:r w:rsidR="00B0132E">
        <w:rPr>
          <w:noProof/>
        </w:rPr>
        <w:t>2</w:t>
      </w:r>
      <w:r>
        <w:fldChar w:fldCharType="end"/>
      </w:r>
      <w:r>
        <w:t xml:space="preserve"> for the </w:t>
      </w:r>
      <w:r w:rsidR="00310892">
        <w:t>P0</w:t>
      </w:r>
      <w:r>
        <w:t xml:space="preserve"> Orientation 1 in </w:t>
      </w:r>
      <w:r w:rsidR="00E32D34">
        <w:t>two</w:t>
      </w:r>
      <w:r>
        <w:t xml:space="preserve"> different views</w:t>
      </w:r>
      <w:r w:rsidR="003E3B97">
        <w:t xml:space="preserve"> for one sample NR FR2 3D MPAC configuration</w:t>
      </w:r>
      <w:r>
        <w:t xml:space="preserve">. For simplicity, the </w:t>
      </w:r>
      <w:r w:rsidR="00B720C1">
        <w:t>DUT</w:t>
      </w:r>
      <w:r>
        <w:t xml:space="preserve"> is illustrated as a cube with faces marked front, back, left, right, top, and bottom</w:t>
      </w:r>
      <w:r w:rsidR="00E32D34">
        <w:t xml:space="preserve"> instead of the smartphone </w:t>
      </w:r>
      <w:r w:rsidR="00B720C1">
        <w:t>used</w:t>
      </w:r>
      <w:r w:rsidR="00E32D34">
        <w:t xml:space="preserve"> in </w:t>
      </w:r>
      <w:r w:rsidR="00B720C1">
        <w:fldChar w:fldCharType="begin"/>
      </w:r>
      <w:r w:rsidR="00B720C1">
        <w:instrText xml:space="preserve"> REF _Ref70686664 \w \h </w:instrText>
      </w:r>
      <w:r w:rsidR="00B720C1">
        <w:fldChar w:fldCharType="separate"/>
      </w:r>
      <w:r w:rsidR="00B720C1">
        <w:t>[3]</w:t>
      </w:r>
      <w:r w:rsidR="00B720C1">
        <w:fldChar w:fldCharType="end"/>
      </w:r>
      <w:r>
        <w:t xml:space="preserve">. </w:t>
      </w:r>
    </w:p>
    <w:p w14:paraId="29AF068D" w14:textId="70CF5723" w:rsidR="0012465C" w:rsidRDefault="003E3B97" w:rsidP="0012465C">
      <w:pPr>
        <w:jc w:val="center"/>
      </w:pPr>
      <w:r w:rsidRPr="0012465C">
        <w:rPr>
          <w:noProof/>
        </w:rPr>
        <w:t xml:space="preserve"> </w:t>
      </w:r>
      <w:r w:rsidR="00310892" w:rsidRPr="00310892">
        <w:rPr>
          <w:noProof/>
        </w:rPr>
        <w:drawing>
          <wp:inline distT="0" distB="0" distL="0" distR="0" wp14:anchorId="76F9466F" wp14:editId="71A4C692">
            <wp:extent cx="2743200" cy="312817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3128176"/>
                    </a:xfrm>
                    <a:prstGeom prst="rect">
                      <a:avLst/>
                    </a:prstGeom>
                    <a:noFill/>
                    <a:ln>
                      <a:noFill/>
                    </a:ln>
                  </pic:spPr>
                </pic:pic>
              </a:graphicData>
            </a:graphic>
          </wp:inline>
        </w:drawing>
      </w:r>
      <w:r w:rsidR="00310892" w:rsidRPr="00310892">
        <w:rPr>
          <w:noProof/>
        </w:rPr>
        <w:drawing>
          <wp:inline distT="0" distB="0" distL="0" distR="0" wp14:anchorId="541013E6" wp14:editId="3358D192">
            <wp:extent cx="2743200" cy="288518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885183"/>
                    </a:xfrm>
                    <a:prstGeom prst="rect">
                      <a:avLst/>
                    </a:prstGeom>
                    <a:noFill/>
                    <a:ln>
                      <a:noFill/>
                    </a:ln>
                  </pic:spPr>
                </pic:pic>
              </a:graphicData>
            </a:graphic>
          </wp:inline>
        </w:drawing>
      </w:r>
    </w:p>
    <w:p w14:paraId="3FB983F5" w14:textId="54B65892" w:rsidR="0012465C" w:rsidRDefault="0012465C" w:rsidP="0012465C">
      <w:pPr>
        <w:pStyle w:val="Caption"/>
        <w:jc w:val="center"/>
      </w:pPr>
      <w:bookmarkStart w:id="9" w:name="_Ref70674116"/>
      <w:r>
        <w:t xml:space="preserve">Figure </w:t>
      </w:r>
      <w:r>
        <w:fldChar w:fldCharType="begin"/>
      </w:r>
      <w:r>
        <w:instrText xml:space="preserve"> SEQ Figure \* ARABIC </w:instrText>
      </w:r>
      <w:r>
        <w:fldChar w:fldCharType="separate"/>
      </w:r>
      <w:r w:rsidR="00B0132E">
        <w:rPr>
          <w:noProof/>
        </w:rPr>
        <w:t>2</w:t>
      </w:r>
      <w:r>
        <w:fldChar w:fldCharType="end"/>
      </w:r>
      <w:bookmarkEnd w:id="9"/>
      <w:r>
        <w:t xml:space="preserve">: Default </w:t>
      </w:r>
      <w:r w:rsidR="00EF6D5D">
        <w:t xml:space="preserve">DUT, </w:t>
      </w:r>
      <w:r>
        <w:t>positioner, and probe orientations for (</w:t>
      </w:r>
      <w:r w:rsidRPr="0012465C">
        <w:rPr>
          <w:rFonts w:ascii="Symbol" w:hAnsi="Symbol"/>
        </w:rPr>
        <w:t>q</w:t>
      </w:r>
      <w:r>
        <w:t xml:space="preserve">, </w:t>
      </w:r>
      <w:r>
        <w:rPr>
          <w:rFonts w:ascii="Symbol" w:hAnsi="Symbol"/>
        </w:rPr>
        <w:t>f</w:t>
      </w:r>
      <w:r>
        <w:t>) of (0</w:t>
      </w:r>
      <w:r w:rsidRPr="0012465C">
        <w:rPr>
          <w:vertAlign w:val="superscript"/>
        </w:rPr>
        <w:t>o</w:t>
      </w:r>
      <w:r>
        <w:t>, 0</w:t>
      </w:r>
      <w:r w:rsidRPr="0012465C">
        <w:rPr>
          <w:vertAlign w:val="superscript"/>
        </w:rPr>
        <w:t>o</w:t>
      </w:r>
      <w:r>
        <w:t>)</w:t>
      </w:r>
    </w:p>
    <w:p w14:paraId="1B28329B" w14:textId="1A1BF6E7" w:rsidR="002F524D" w:rsidRDefault="003E3B97" w:rsidP="002F524D">
      <w:r>
        <w:t>T</w:t>
      </w:r>
      <w:r w:rsidR="002F524D" w:rsidRPr="002F524D">
        <w:t>est point #30</w:t>
      </w:r>
      <w:r w:rsidR="00EB2722">
        <w:t xml:space="preserve">, highlighted in </w:t>
      </w:r>
      <w:r w:rsidR="00EB2722">
        <w:fldChar w:fldCharType="begin"/>
      </w:r>
      <w:r w:rsidR="00EB2722">
        <w:instrText xml:space="preserve"> REF _Ref70609704 \h </w:instrText>
      </w:r>
      <w:r w:rsidR="00EB2722">
        <w:fldChar w:fldCharType="separate"/>
      </w:r>
      <w:r w:rsidR="00B0132E">
        <w:t xml:space="preserve">Table </w:t>
      </w:r>
      <w:r w:rsidR="00B0132E">
        <w:rPr>
          <w:noProof/>
        </w:rPr>
        <w:t>1</w:t>
      </w:r>
      <w:r w:rsidR="00EB2722">
        <w:fldChar w:fldCharType="end"/>
      </w:r>
      <w:r w:rsidR="00B720C1">
        <w:t>,</w:t>
      </w:r>
      <w:r>
        <w:t xml:space="preserve"> was selected</w:t>
      </w:r>
      <w:r w:rsidR="00EB2722">
        <w:t xml:space="preserve">, </w:t>
      </w:r>
      <w:r w:rsidR="002F524D" w:rsidRPr="002F524D">
        <w:t xml:space="preserve">which is in the 2nd hemisphere </w:t>
      </w:r>
      <w:r w:rsidR="00EB2722">
        <w:t xml:space="preserve">with </w:t>
      </w:r>
      <w:r w:rsidR="00EB2722" w:rsidRPr="00EB2722">
        <w:rPr>
          <w:rFonts w:ascii="Symbol" w:hAnsi="Symbol"/>
        </w:rPr>
        <w:t>q</w:t>
      </w:r>
      <w:r w:rsidR="002F524D" w:rsidRPr="002F524D">
        <w:t xml:space="preserve"> &gt; 90</w:t>
      </w:r>
      <w:r w:rsidR="00EB2722" w:rsidRPr="00EB2722">
        <w:rPr>
          <w:vertAlign w:val="superscript"/>
        </w:rPr>
        <w:t>o</w:t>
      </w:r>
      <w:r w:rsidR="002F524D" w:rsidRPr="002F524D">
        <w:t xml:space="preserve">, i.e., this is where the </w:t>
      </w:r>
      <w:r w:rsidR="00EB2722">
        <w:t xml:space="preserve">optional </w:t>
      </w:r>
      <w:r w:rsidR="002F524D" w:rsidRPr="002F524D">
        <w:t xml:space="preserve">re-positioning approach is applicable. </w:t>
      </w:r>
    </w:p>
    <w:p w14:paraId="7BC3820B" w14:textId="53450AEF" w:rsidR="00EB2722" w:rsidRDefault="00EB2722" w:rsidP="00EB2722">
      <w:pPr>
        <w:pStyle w:val="Caption"/>
        <w:jc w:val="center"/>
      </w:pPr>
      <w:bookmarkStart w:id="10" w:name="_Ref70609704"/>
      <w:r>
        <w:t xml:space="preserve">Table </w:t>
      </w:r>
      <w:r>
        <w:fldChar w:fldCharType="begin"/>
      </w:r>
      <w:r>
        <w:instrText xml:space="preserve"> SEQ Table \* ARABIC </w:instrText>
      </w:r>
      <w:r>
        <w:fldChar w:fldCharType="separate"/>
      </w:r>
      <w:r w:rsidR="00B0132E">
        <w:rPr>
          <w:noProof/>
        </w:rPr>
        <w:t>1</w:t>
      </w:r>
      <w:r>
        <w:fldChar w:fldCharType="end"/>
      </w:r>
      <w:bookmarkEnd w:id="10"/>
      <w:r>
        <w:t>: NR FR2 MIMO OTA Test Point List</w:t>
      </w:r>
      <w:r w:rsidR="007920DC">
        <w:t xml:space="preserve"> (excerpt from </w:t>
      </w:r>
      <w:r w:rsidR="007920DC" w:rsidRPr="007920DC">
        <w:t xml:space="preserve">Table 6.2.3.2-1 </w:t>
      </w:r>
      <w:r w:rsidR="007920DC">
        <w:t xml:space="preserve">of </w:t>
      </w:r>
      <w:r w:rsidR="007920DC">
        <w:fldChar w:fldCharType="begin"/>
      </w:r>
      <w:r w:rsidR="007920DC">
        <w:instrText xml:space="preserve"> REF _Ref70686664 \w \h </w:instrText>
      </w:r>
      <w:r w:rsidR="007920DC">
        <w:fldChar w:fldCharType="separate"/>
      </w:r>
      <w:r w:rsidR="007920DC">
        <w:t>[3]</w:t>
      </w:r>
      <w:r w:rsidR="007920DC">
        <w:fldChar w:fldCharType="end"/>
      </w:r>
      <w:r w:rsidR="007920DC">
        <w:t>)</w:t>
      </w:r>
    </w:p>
    <w:tbl>
      <w:tblPr>
        <w:tblW w:w="0" w:type="auto"/>
        <w:jc w:val="center"/>
        <w:tblCellMar>
          <w:left w:w="0" w:type="dxa"/>
          <w:right w:w="0" w:type="dxa"/>
        </w:tblCellMar>
        <w:tblLook w:val="04A0" w:firstRow="1" w:lastRow="0" w:firstColumn="1" w:lastColumn="0" w:noHBand="0" w:noVBand="1"/>
      </w:tblPr>
      <w:tblGrid>
        <w:gridCol w:w="1297"/>
        <w:gridCol w:w="1297"/>
        <w:gridCol w:w="1297"/>
      </w:tblGrid>
      <w:tr w:rsidR="002F524D" w14:paraId="644EE987" w14:textId="77777777" w:rsidTr="00EB2722">
        <w:trPr>
          <w:trHeight w:val="190"/>
          <w:jc w:val="center"/>
        </w:trPr>
        <w:tc>
          <w:tcPr>
            <w:tcW w:w="1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2A1D54" w14:textId="7039CAB9"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Test Point Number</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40220" w14:textId="7423133D"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Theta [deg]</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23A9A" w14:textId="00A60B11"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Phi [deg]</w:t>
            </w:r>
          </w:p>
        </w:tc>
      </w:tr>
      <w:tr w:rsidR="002F524D" w14:paraId="52C32434" w14:textId="77777777" w:rsidTr="00EB2722">
        <w:trPr>
          <w:trHeight w:val="84"/>
          <w:jc w:val="center"/>
        </w:trPr>
        <w:tc>
          <w:tcPr>
            <w:tcW w:w="12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1DA1A" w14:textId="7D03410C"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1</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3EF8ED2A" w14:textId="024B71FF"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0.0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EAF364D" w14:textId="68987F38"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0.0</w:t>
            </w:r>
          </w:p>
        </w:tc>
      </w:tr>
      <w:tr w:rsidR="002F524D" w14:paraId="323E405C" w14:textId="77777777" w:rsidTr="00EB2722">
        <w:trPr>
          <w:trHeight w:val="84"/>
          <w:jc w:val="center"/>
        </w:trPr>
        <w:tc>
          <w:tcPr>
            <w:tcW w:w="12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0BF07" w14:textId="476AA100" w:rsidR="002F524D" w:rsidRPr="00EB2722" w:rsidRDefault="002F524D" w:rsidP="00EB2722">
            <w:pPr>
              <w:pStyle w:val="Default"/>
              <w:jc w:val="center"/>
              <w:rPr>
                <w:rFonts w:ascii="Times New Roman" w:hAnsi="Times New Roman" w:cs="Times New Roman"/>
                <w:color w:val="auto"/>
                <w:sz w:val="20"/>
                <w:szCs w:val="20"/>
                <w:highlight w:val="yellow"/>
                <w:lang w:val="en-GB"/>
              </w:rPr>
            </w:pPr>
            <w:r w:rsidRPr="00EB2722">
              <w:rPr>
                <w:rFonts w:ascii="Times New Roman" w:hAnsi="Times New Roman" w:cs="Times New Roman"/>
                <w:color w:val="auto"/>
                <w:sz w:val="20"/>
                <w:szCs w:val="20"/>
                <w:highlight w:val="yellow"/>
                <w:lang w:val="en-GB"/>
              </w:rPr>
              <w:t>30</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BBD24BD" w14:textId="4D418C1A" w:rsidR="002F524D" w:rsidRPr="00EB2722" w:rsidRDefault="002F524D" w:rsidP="00EB2722">
            <w:pPr>
              <w:pStyle w:val="Default"/>
              <w:jc w:val="center"/>
              <w:rPr>
                <w:rFonts w:ascii="Times New Roman" w:hAnsi="Times New Roman" w:cs="Times New Roman"/>
                <w:color w:val="auto"/>
                <w:sz w:val="20"/>
                <w:szCs w:val="20"/>
                <w:highlight w:val="yellow"/>
                <w:lang w:val="en-GB"/>
              </w:rPr>
            </w:pPr>
            <w:r w:rsidRPr="00EB2722">
              <w:rPr>
                <w:rFonts w:ascii="Times New Roman" w:hAnsi="Times New Roman" w:cs="Times New Roman"/>
                <w:color w:val="auto"/>
                <w:sz w:val="20"/>
                <w:szCs w:val="20"/>
                <w:highlight w:val="yellow"/>
                <w:lang w:val="en-GB"/>
              </w:rPr>
              <w:t>128.8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52376583" w14:textId="38786C1A" w:rsidR="002F524D" w:rsidRPr="00EB2722" w:rsidRDefault="002F524D" w:rsidP="00EB2722">
            <w:pPr>
              <w:pStyle w:val="Default"/>
              <w:jc w:val="center"/>
              <w:rPr>
                <w:rFonts w:ascii="Times New Roman" w:hAnsi="Times New Roman" w:cs="Times New Roman"/>
                <w:color w:val="auto"/>
                <w:sz w:val="20"/>
                <w:szCs w:val="20"/>
                <w:highlight w:val="yellow"/>
                <w:lang w:val="en-GB"/>
              </w:rPr>
            </w:pPr>
            <w:r w:rsidRPr="00EB2722">
              <w:rPr>
                <w:rFonts w:ascii="Times New Roman" w:hAnsi="Times New Roman" w:cs="Times New Roman"/>
                <w:color w:val="auto"/>
                <w:sz w:val="20"/>
                <w:szCs w:val="20"/>
                <w:highlight w:val="yellow"/>
                <w:lang w:val="en-GB"/>
              </w:rPr>
              <w:t>91.3</w:t>
            </w:r>
          </w:p>
        </w:tc>
      </w:tr>
      <w:tr w:rsidR="002F524D" w14:paraId="20D69EA8" w14:textId="77777777" w:rsidTr="00EB2722">
        <w:trPr>
          <w:trHeight w:val="84"/>
          <w:jc w:val="center"/>
        </w:trPr>
        <w:tc>
          <w:tcPr>
            <w:tcW w:w="12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7E73C" w14:textId="3486C96B"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36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10AEAC29" w14:textId="31E9E77D"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161.7</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180F5FB0" w14:textId="7562632D" w:rsidR="002F524D" w:rsidRPr="002F524D" w:rsidRDefault="002F524D" w:rsidP="00EB2722">
            <w:pPr>
              <w:pStyle w:val="Default"/>
              <w:jc w:val="center"/>
              <w:rPr>
                <w:rFonts w:ascii="Times New Roman" w:hAnsi="Times New Roman" w:cs="Times New Roman"/>
                <w:color w:val="auto"/>
                <w:sz w:val="20"/>
                <w:szCs w:val="20"/>
                <w:lang w:val="en-GB"/>
              </w:rPr>
            </w:pPr>
            <w:r w:rsidRPr="002F524D">
              <w:rPr>
                <w:rFonts w:ascii="Times New Roman" w:hAnsi="Times New Roman" w:cs="Times New Roman"/>
                <w:color w:val="auto"/>
                <w:sz w:val="20"/>
                <w:szCs w:val="20"/>
                <w:lang w:val="en-GB"/>
              </w:rPr>
              <w:t>59.1</w:t>
            </w:r>
          </w:p>
        </w:tc>
      </w:tr>
    </w:tbl>
    <w:p w14:paraId="7E968894" w14:textId="6C2596CB" w:rsidR="0091353C" w:rsidRDefault="002F524D" w:rsidP="002F524D">
      <w:r w:rsidRPr="002F524D">
        <w:t xml:space="preserve">When </w:t>
      </w:r>
      <w:r w:rsidR="00EF6D5D">
        <w:t>the positioner with m</w:t>
      </w:r>
      <w:r w:rsidRPr="002F524D">
        <w:t xml:space="preserve">otor </w:t>
      </w:r>
      <w:r w:rsidR="00D84B59">
        <w:t xml:space="preserve">AZ and Roll </w:t>
      </w:r>
      <w:r w:rsidRPr="002F524D">
        <w:t>coordinates (</w:t>
      </w:r>
      <w:r w:rsidR="00B720C1">
        <w:t>-</w:t>
      </w:r>
      <w:r w:rsidRPr="002F524D">
        <w:t>180</w:t>
      </w:r>
      <w:r w:rsidRPr="00EB2722">
        <w:rPr>
          <w:vertAlign w:val="superscript"/>
        </w:rPr>
        <w:t>o</w:t>
      </w:r>
      <w:r w:rsidRPr="002F524D">
        <w:t>≤AZ≤180</w:t>
      </w:r>
      <w:r w:rsidRPr="00EB2722">
        <w:rPr>
          <w:vertAlign w:val="superscript"/>
        </w:rPr>
        <w:t>o</w:t>
      </w:r>
      <w:r w:rsidRPr="002F524D">
        <w:t xml:space="preserve">, </w:t>
      </w:r>
      <w:r w:rsidR="00B720C1">
        <w:t>-</w:t>
      </w:r>
      <w:r w:rsidRPr="002F524D">
        <w:t>180</w:t>
      </w:r>
      <w:r w:rsidRPr="00EB2722">
        <w:rPr>
          <w:vertAlign w:val="superscript"/>
        </w:rPr>
        <w:t>o</w:t>
      </w:r>
      <w:r w:rsidRPr="002F524D">
        <w:t>≤Roll≤180</w:t>
      </w:r>
      <w:r w:rsidRPr="00EB2722">
        <w:rPr>
          <w:vertAlign w:val="superscript"/>
        </w:rPr>
        <w:t>o</w:t>
      </w:r>
      <w:r w:rsidRPr="002F524D">
        <w:t xml:space="preserve">) </w:t>
      </w:r>
      <w:r w:rsidR="00EF6D5D">
        <w:t xml:space="preserve">from </w:t>
      </w:r>
      <w:r w:rsidR="00EF6D5D">
        <w:fldChar w:fldCharType="begin"/>
      </w:r>
      <w:r w:rsidR="00EF6D5D">
        <w:instrText xml:space="preserve"> REF _Ref70674116 \h </w:instrText>
      </w:r>
      <w:r w:rsidR="00EF6D5D">
        <w:fldChar w:fldCharType="separate"/>
      </w:r>
      <w:r w:rsidR="00B0132E">
        <w:t xml:space="preserve">Figure </w:t>
      </w:r>
      <w:r w:rsidR="00B0132E">
        <w:rPr>
          <w:noProof/>
        </w:rPr>
        <w:t>2</w:t>
      </w:r>
      <w:r w:rsidR="00EF6D5D">
        <w:fldChar w:fldCharType="end"/>
      </w:r>
      <w:r w:rsidR="00EF6D5D" w:rsidRPr="002F524D">
        <w:t xml:space="preserve"> </w:t>
      </w:r>
      <w:r w:rsidR="00A562EB">
        <w:t>are</w:t>
      </w:r>
      <w:r w:rsidR="00EF6D5D">
        <w:t xml:space="preserve"> </w:t>
      </w:r>
      <w:r w:rsidR="00AF20DA">
        <w:t xml:space="preserve">adjusted to yield the DUT coordinates </w:t>
      </w:r>
      <w:r w:rsidRPr="002F524D">
        <w:t>for Test Point #30</w:t>
      </w:r>
      <w:r w:rsidR="00AF20DA">
        <w:t xml:space="preserve">, the </w:t>
      </w:r>
      <w:r w:rsidR="00EF6D5D">
        <w:t xml:space="preserve">DUT, positioner, and probe orientation </w:t>
      </w:r>
      <w:r w:rsidR="006A6CE7">
        <w:t xml:space="preserve">for the sample 3D MPAC configuration </w:t>
      </w:r>
      <w:r w:rsidR="00EF6D5D">
        <w:t xml:space="preserve">is as illustrated in </w:t>
      </w:r>
      <w:r w:rsidR="0091353C">
        <w:fldChar w:fldCharType="begin"/>
      </w:r>
      <w:r w:rsidR="0091353C">
        <w:instrText xml:space="preserve"> REF _Ref70675148 \h </w:instrText>
      </w:r>
      <w:r w:rsidR="0091353C">
        <w:fldChar w:fldCharType="separate"/>
      </w:r>
      <w:r w:rsidR="00B0132E">
        <w:t xml:space="preserve">Figure </w:t>
      </w:r>
      <w:r w:rsidR="00B0132E">
        <w:rPr>
          <w:noProof/>
        </w:rPr>
        <w:t>3</w:t>
      </w:r>
      <w:r w:rsidR="0091353C">
        <w:fldChar w:fldCharType="end"/>
      </w:r>
      <w:r w:rsidR="0091353C">
        <w:t xml:space="preserve">. </w:t>
      </w:r>
      <w:r w:rsidR="00A562EB">
        <w:t xml:space="preserve">This configuration is labelled Configuration 1. </w:t>
      </w:r>
      <w:r w:rsidR="00BB7148" w:rsidRPr="002F524D">
        <w:t xml:space="preserve">Notice that the positioner is in the hemisphere with </w:t>
      </w:r>
      <w:r w:rsidR="00BB7148" w:rsidRPr="00BB7148">
        <w:rPr>
          <w:i/>
          <w:iCs/>
        </w:rPr>
        <w:t>z</w:t>
      </w:r>
      <w:r w:rsidR="00BB7148" w:rsidRPr="002F524D">
        <w:t>&gt;0 and introduces some blocking, i.e., the re-positioning concept is not applied.</w:t>
      </w:r>
      <w:r w:rsidR="00BB7148">
        <w:t xml:space="preserve"> </w:t>
      </w:r>
      <w:r w:rsidR="0091353C">
        <w:lastRenderedPageBreak/>
        <w:t>Two arrows have been added</w:t>
      </w:r>
      <w:r w:rsidR="006A6CE7">
        <w:t xml:space="preserve"> to illustrate the relative alignment of DUT and probes in the remainder of this contribution</w:t>
      </w:r>
      <w:r w:rsidR="0091353C">
        <w:t>:</w:t>
      </w:r>
    </w:p>
    <w:p w14:paraId="649163F4" w14:textId="477830EB" w:rsidR="002F524D" w:rsidRDefault="0091353C" w:rsidP="0091353C">
      <w:pPr>
        <w:pStyle w:val="ListParagraph"/>
        <w:numPr>
          <w:ilvl w:val="0"/>
          <w:numId w:val="41"/>
        </w:numPr>
      </w:pPr>
      <w:r>
        <w:t xml:space="preserve">The purple arrow illustrates the direction </w:t>
      </w:r>
      <w:r w:rsidR="00577498">
        <w:t>from</w:t>
      </w:r>
      <w:r>
        <w:t xml:space="preserve"> </w:t>
      </w:r>
      <w:r w:rsidR="00577498">
        <w:t>Probe #1 to Probe #6</w:t>
      </w:r>
      <w:r w:rsidR="00E2223D">
        <w:t xml:space="preserve"> (pointing along </w:t>
      </w:r>
      <w:r w:rsidR="00E2223D" w:rsidRPr="00E2223D">
        <w:rPr>
          <w:i/>
          <w:iCs/>
        </w:rPr>
        <w:t>y</w:t>
      </w:r>
      <w:r w:rsidR="00E2223D">
        <w:t>)</w:t>
      </w:r>
    </w:p>
    <w:p w14:paraId="686584EA" w14:textId="28A1BBD5" w:rsidR="00577498" w:rsidRDefault="00577498" w:rsidP="0091353C">
      <w:pPr>
        <w:pStyle w:val="ListParagraph"/>
        <w:numPr>
          <w:ilvl w:val="0"/>
          <w:numId w:val="41"/>
        </w:numPr>
      </w:pPr>
      <w:r>
        <w:t>The pink arrow illustrates the direction from bottom to top</w:t>
      </w:r>
      <w:r w:rsidR="00520B0E">
        <w:t xml:space="preserve"> of the DUT</w:t>
      </w:r>
    </w:p>
    <w:p w14:paraId="5FAFB1E5" w14:textId="0EA3B469" w:rsidR="00520B0E" w:rsidRPr="002F524D" w:rsidRDefault="00520B0E" w:rsidP="00520B0E">
      <w:r>
        <w:t xml:space="preserve">Clearly, as illustrated in </w:t>
      </w:r>
      <w:r>
        <w:fldChar w:fldCharType="begin"/>
      </w:r>
      <w:r>
        <w:instrText xml:space="preserve"> REF _Ref70675148 \h </w:instrText>
      </w:r>
      <w:r>
        <w:fldChar w:fldCharType="separate"/>
      </w:r>
      <w:r w:rsidR="00B0132E">
        <w:t xml:space="preserve">Figure </w:t>
      </w:r>
      <w:r w:rsidR="00B0132E">
        <w:rPr>
          <w:noProof/>
        </w:rPr>
        <w:t>3</w:t>
      </w:r>
      <w:r>
        <w:fldChar w:fldCharType="end"/>
      </w:r>
      <w:r>
        <w:t xml:space="preserve">, the pink and purple arrows are aligned for this test point. </w:t>
      </w:r>
      <w:r w:rsidR="00BB7148">
        <w:t xml:space="preserve">When the re-positioning approach is applied correctly, the relative orientation of DUT and probes has to be maintained while the positioner orientation is </w:t>
      </w:r>
      <w:r w:rsidR="00D84B59">
        <w:t xml:space="preserve">generally </w:t>
      </w:r>
      <w:r w:rsidR="00BB7148">
        <w:t xml:space="preserve">different. </w:t>
      </w:r>
    </w:p>
    <w:p w14:paraId="38B46813" w14:textId="06D4AF16" w:rsidR="002F524D" w:rsidRDefault="00362DD7" w:rsidP="0091353C">
      <w:pPr>
        <w:jc w:val="center"/>
        <w:rPr>
          <w:noProof/>
        </w:rPr>
      </w:pPr>
      <w:r w:rsidRPr="00362DD7">
        <w:rPr>
          <w:noProof/>
        </w:rPr>
        <w:drawing>
          <wp:inline distT="0" distB="0" distL="0" distR="0" wp14:anchorId="46B8FDC3" wp14:editId="6033EC11">
            <wp:extent cx="3323035" cy="4572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3035" cy="4572000"/>
                    </a:xfrm>
                    <a:prstGeom prst="rect">
                      <a:avLst/>
                    </a:prstGeom>
                    <a:noFill/>
                    <a:ln>
                      <a:noFill/>
                    </a:ln>
                  </pic:spPr>
                </pic:pic>
              </a:graphicData>
            </a:graphic>
          </wp:inline>
        </w:drawing>
      </w:r>
    </w:p>
    <w:p w14:paraId="2FC19EE7" w14:textId="37557865" w:rsidR="00EF6D5D" w:rsidRDefault="00EF6D5D" w:rsidP="00EF6D5D">
      <w:pPr>
        <w:pStyle w:val="Caption"/>
        <w:jc w:val="center"/>
      </w:pPr>
      <w:bookmarkStart w:id="11" w:name="_Ref70675148"/>
      <w:r>
        <w:t xml:space="preserve">Figure </w:t>
      </w:r>
      <w:r>
        <w:fldChar w:fldCharType="begin"/>
      </w:r>
      <w:r>
        <w:instrText xml:space="preserve"> SEQ Figure \* ARABIC </w:instrText>
      </w:r>
      <w:r>
        <w:fldChar w:fldCharType="separate"/>
      </w:r>
      <w:r w:rsidR="00B0132E">
        <w:rPr>
          <w:noProof/>
        </w:rPr>
        <w:t>3</w:t>
      </w:r>
      <w:r>
        <w:fldChar w:fldCharType="end"/>
      </w:r>
      <w:bookmarkEnd w:id="11"/>
      <w:r>
        <w:t xml:space="preserve">: </w:t>
      </w:r>
      <w:r w:rsidR="00B0132E">
        <w:t xml:space="preserve">Configuration 1: </w:t>
      </w:r>
      <w:r>
        <w:t>DUT, positioner, and probe orientations for (</w:t>
      </w:r>
      <w:r w:rsidRPr="0012465C">
        <w:rPr>
          <w:rFonts w:ascii="Symbol" w:hAnsi="Symbol"/>
        </w:rPr>
        <w:t>q</w:t>
      </w:r>
      <w:r>
        <w:t xml:space="preserve">, </w:t>
      </w:r>
      <w:r>
        <w:rPr>
          <w:rFonts w:ascii="Symbol" w:hAnsi="Symbol"/>
        </w:rPr>
        <w:t>f</w:t>
      </w:r>
      <w:r>
        <w:t>) of (128.8</w:t>
      </w:r>
      <w:r w:rsidRPr="0012465C">
        <w:rPr>
          <w:vertAlign w:val="superscript"/>
        </w:rPr>
        <w:t>o</w:t>
      </w:r>
      <w:r>
        <w:t>, 91.3</w:t>
      </w:r>
      <w:r w:rsidRPr="0012465C">
        <w:rPr>
          <w:vertAlign w:val="superscript"/>
        </w:rPr>
        <w:t>o</w:t>
      </w:r>
      <w:r>
        <w:t>) without re-positioning approach applied</w:t>
      </w:r>
      <w:r w:rsidR="00B0132E">
        <w:t xml:space="preserve">: </w:t>
      </w:r>
      <w:r w:rsidR="004B4C68">
        <w:t>P0</w:t>
      </w:r>
      <w:r w:rsidR="00B0132E">
        <w:t xml:space="preserve"> Orientation 1</w:t>
      </w:r>
    </w:p>
    <w:p w14:paraId="47DFFBCB" w14:textId="76CB76AE" w:rsidR="00B410A6" w:rsidRDefault="00B410A6" w:rsidP="00B410A6"/>
    <w:p w14:paraId="4A4369BC" w14:textId="5B05BF7A" w:rsidR="00B410A6" w:rsidRDefault="00B410A6" w:rsidP="00B410A6">
      <w:r>
        <w:t>An alternate configuration</w:t>
      </w:r>
      <w:r w:rsidR="00A562EB">
        <w:t>, labelled Configuration 2,</w:t>
      </w:r>
      <w:r>
        <w:t xml:space="preserve"> with the re-positioning concept not applied, i.e., </w:t>
      </w:r>
      <w:r w:rsidR="004B4C68">
        <w:t>P0</w:t>
      </w:r>
      <w:r w:rsidRPr="002F524D">
        <w:t xml:space="preserve"> Orientation</w:t>
      </w:r>
      <w:r w:rsidR="00F4519A">
        <w:t xml:space="preserve"> 1</w:t>
      </w:r>
      <w:r>
        <w:t xml:space="preserve">, for test point #30 is illustrated in </w:t>
      </w:r>
      <w:r>
        <w:fldChar w:fldCharType="begin"/>
      </w:r>
      <w:r>
        <w:instrText xml:space="preserve"> REF _Ref70680189 \h </w:instrText>
      </w:r>
      <w:r>
        <w:fldChar w:fldCharType="separate"/>
      </w:r>
      <w:r>
        <w:t xml:space="preserve">Figure </w:t>
      </w:r>
      <w:r>
        <w:rPr>
          <w:noProof/>
        </w:rPr>
        <w:t>4</w:t>
      </w:r>
      <w:r>
        <w:fldChar w:fldCharType="end"/>
      </w:r>
      <w:r w:rsidR="00D84B59">
        <w:t xml:space="preserve"> to highlight the ambiguities discussed earlier</w:t>
      </w:r>
      <w:r>
        <w:t xml:space="preserve">. The respective motor </w:t>
      </w:r>
      <w:r w:rsidR="00D84B59">
        <w:t xml:space="preserve">AZ and Roll </w:t>
      </w:r>
      <w:r>
        <w:t xml:space="preserve">coordinates again yield the </w:t>
      </w:r>
      <w:r w:rsidR="00F4519A">
        <w:t>same</w:t>
      </w:r>
      <w:r>
        <w:t xml:space="preserve"> DUT coordinates </w:t>
      </w:r>
      <w:r w:rsidR="00A562EB">
        <w:t>(</w:t>
      </w:r>
      <w:r w:rsidR="00A562EB" w:rsidRPr="00A562EB">
        <w:rPr>
          <w:rFonts w:ascii="Symbol" w:hAnsi="Symbol"/>
        </w:rPr>
        <w:t>q</w:t>
      </w:r>
      <w:r w:rsidR="00A562EB">
        <w:t xml:space="preserve">, </w:t>
      </w:r>
      <w:r w:rsidR="00A562EB" w:rsidRPr="00A562EB">
        <w:rPr>
          <w:rFonts w:ascii="Symbol" w:hAnsi="Symbol"/>
        </w:rPr>
        <w:t>f</w:t>
      </w:r>
      <w:r w:rsidR="00A562EB">
        <w:t xml:space="preserve">) </w:t>
      </w:r>
      <w:r>
        <w:t xml:space="preserve">for test point #30; however, the </w:t>
      </w:r>
      <w:r w:rsidR="00F4519A">
        <w:t xml:space="preserve">relative </w:t>
      </w:r>
      <w:r w:rsidRPr="002F524D">
        <w:t xml:space="preserve">DUT </w:t>
      </w:r>
      <w:r>
        <w:t>orientation</w:t>
      </w:r>
      <w:r w:rsidRPr="002F524D">
        <w:t xml:space="preserve"> with respect to the probes is </w:t>
      </w:r>
      <w:r>
        <w:t>no longer</w:t>
      </w:r>
      <w:r w:rsidRPr="002F524D">
        <w:t xml:space="preserve"> same as for </w:t>
      </w:r>
      <w:r>
        <w:fldChar w:fldCharType="begin"/>
      </w:r>
      <w:r>
        <w:instrText xml:space="preserve"> REF _Ref70675148 \h </w:instrText>
      </w:r>
      <w:r>
        <w:fldChar w:fldCharType="separate"/>
      </w:r>
      <w:r>
        <w:t xml:space="preserve">Figure </w:t>
      </w:r>
      <w:r>
        <w:rPr>
          <w:noProof/>
        </w:rPr>
        <w:t>3</w:t>
      </w:r>
      <w:r>
        <w:fldChar w:fldCharType="end"/>
      </w:r>
      <w:r w:rsidRPr="002F524D">
        <w:t>.</w:t>
      </w:r>
      <w:r w:rsidRPr="002B6134">
        <w:t xml:space="preserve"> </w:t>
      </w:r>
      <w:r w:rsidRPr="002F524D">
        <w:t xml:space="preserve">The </w:t>
      </w:r>
      <w:r>
        <w:t xml:space="preserve">arrows for the probe and DUT directions in this figure clearly indicate that the DUT and the probes are mis-aligned when compared to </w:t>
      </w:r>
      <w:r>
        <w:fldChar w:fldCharType="begin"/>
      </w:r>
      <w:r>
        <w:instrText xml:space="preserve"> REF _Ref70675148 \h </w:instrText>
      </w:r>
      <w:r>
        <w:fldChar w:fldCharType="separate"/>
      </w:r>
      <w:r>
        <w:t xml:space="preserve">Figure </w:t>
      </w:r>
      <w:r>
        <w:rPr>
          <w:noProof/>
        </w:rPr>
        <w:t>3</w:t>
      </w:r>
      <w:r>
        <w:fldChar w:fldCharType="end"/>
      </w:r>
      <w:r>
        <w:t>. It can therefore be concluded that the ambiguity of the spherical coordinate system allows t</w:t>
      </w:r>
      <w:r w:rsidR="009D0ED0">
        <w:t>w</w:t>
      </w:r>
      <w:r>
        <w:t xml:space="preserve">o different </w:t>
      </w:r>
      <w:r w:rsidR="009D0ED0">
        <w:t xml:space="preserve">relative orientations between DUT and probes and the test plan currently does not specify which of these configurations is the intended one. Theoretically, not eliminating the ambiguity could lead the device to pass in one test system and fail in another. It is </w:t>
      </w:r>
      <w:r>
        <w:t xml:space="preserve"> </w:t>
      </w:r>
    </w:p>
    <w:p w14:paraId="72D67D8C" w14:textId="62E0A708" w:rsidR="00F4519A" w:rsidRDefault="00E00A91" w:rsidP="00E00A91">
      <w:pPr>
        <w:pStyle w:val="Caption"/>
      </w:pPr>
      <w:bookmarkStart w:id="12" w:name="_Ref70692880"/>
      <w:r>
        <w:t xml:space="preserve">Observation </w:t>
      </w:r>
      <w:r>
        <w:fldChar w:fldCharType="begin"/>
      </w:r>
      <w:r>
        <w:instrText xml:space="preserve"> SEQ Observation \* ARABIC </w:instrText>
      </w:r>
      <w:r>
        <w:fldChar w:fldCharType="separate"/>
      </w:r>
      <w:r w:rsidR="004572EF">
        <w:rPr>
          <w:noProof/>
        </w:rPr>
        <w:t>2</w:t>
      </w:r>
      <w:r>
        <w:fldChar w:fldCharType="end"/>
      </w:r>
      <w:r>
        <w:t>: Positioning ambiguities introduced by the spherical coordinate system affect NR FR2 MIMO OTA testing without the re-positioning concept applied as one test point DUT coordinate can be mapped to two relative orientations between the DUT and the measurement probes.</w:t>
      </w:r>
      <w:bookmarkEnd w:id="12"/>
      <w:r>
        <w:t xml:space="preserve"> </w:t>
      </w:r>
    </w:p>
    <w:p w14:paraId="7694EC8A" w14:textId="0998AF21" w:rsidR="00B410A6" w:rsidRDefault="009D0ED0" w:rsidP="00B410A6">
      <w:r>
        <w:t xml:space="preserve">Feedback from the group is requested whether these ambiguities should be addressed and eliminated. </w:t>
      </w:r>
    </w:p>
    <w:p w14:paraId="418331CC" w14:textId="1345580C" w:rsidR="009D0ED0" w:rsidRDefault="009D0ED0" w:rsidP="009D0ED0">
      <w:pPr>
        <w:pStyle w:val="Caption"/>
      </w:pPr>
      <w:bookmarkStart w:id="13" w:name="_Ref70690189"/>
      <w:bookmarkStart w:id="14" w:name="_Ref70692885"/>
      <w:r>
        <w:lastRenderedPageBreak/>
        <w:t xml:space="preserve">Proposal </w:t>
      </w:r>
      <w:r>
        <w:fldChar w:fldCharType="begin"/>
      </w:r>
      <w:r>
        <w:instrText xml:space="preserve"> SEQ Proposal \* ARABIC </w:instrText>
      </w:r>
      <w:r>
        <w:fldChar w:fldCharType="separate"/>
      </w:r>
      <w:r w:rsidR="005B780F">
        <w:rPr>
          <w:noProof/>
        </w:rPr>
        <w:t>1</w:t>
      </w:r>
      <w:r>
        <w:fldChar w:fldCharType="end"/>
      </w:r>
      <w:bookmarkEnd w:id="13"/>
      <w:r>
        <w:t xml:space="preserve">: Feedback is requested whether the highlighted ambiguities </w:t>
      </w:r>
      <w:r w:rsidR="0016060E">
        <w:t xml:space="preserve">for the default P0 Orientation 1 without the re-positioning concept applied </w:t>
      </w:r>
      <w:r>
        <w:t>should be addressed and eliminated.</w:t>
      </w:r>
      <w:bookmarkEnd w:id="14"/>
    </w:p>
    <w:p w14:paraId="3AA42DEB" w14:textId="70D94D8E" w:rsidR="009D0ED0" w:rsidRDefault="00E2223D" w:rsidP="009D0ED0">
      <w:r>
        <w:t xml:space="preserve">Since only one alignment option </w:t>
      </w:r>
      <w:r w:rsidR="0026678A">
        <w:t xml:space="preserve">(P0) </w:t>
      </w:r>
      <w:r>
        <w:t xml:space="preserve">in </w:t>
      </w:r>
      <w:r>
        <w:fldChar w:fldCharType="begin"/>
      </w:r>
      <w:r>
        <w:instrText xml:space="preserve"> REF _Ref70686664 \w \h </w:instrText>
      </w:r>
      <w:r>
        <w:fldChar w:fldCharType="separate"/>
      </w:r>
      <w:r>
        <w:t>[3]</w:t>
      </w:r>
      <w:r>
        <w:fldChar w:fldCharType="end"/>
      </w:r>
      <w:r>
        <w:t xml:space="preserve"> compared to </w:t>
      </w:r>
      <w:r w:rsidR="005238AF">
        <w:t>two/three alignment options</w:t>
      </w:r>
      <w:r>
        <w:t xml:space="preserve"> in </w:t>
      </w:r>
      <w:r>
        <w:fldChar w:fldCharType="begin"/>
      </w:r>
      <w:r>
        <w:instrText xml:space="preserve"> REF _Ref70688265 \w \h </w:instrText>
      </w:r>
      <w:r>
        <w:fldChar w:fldCharType="separate"/>
      </w:r>
      <w:r>
        <w:t>[4]</w:t>
      </w:r>
      <w:r>
        <w:fldChar w:fldCharType="end"/>
      </w:r>
      <w:r>
        <w:t xml:space="preserve"> was selected, o</w:t>
      </w:r>
      <w:r w:rsidR="009D0ED0">
        <w:t>ne suitable approach for NR FR2 MIMO OTA</w:t>
      </w:r>
      <w:r w:rsidR="00B37351">
        <w:t xml:space="preserve"> to eliminate these ambiguities</w:t>
      </w:r>
      <w:r>
        <w:t xml:space="preserve"> </w:t>
      </w:r>
      <w:r w:rsidR="00B37351">
        <w:t>is to specify that the turntable implementing the rotation</w:t>
      </w:r>
      <w:r w:rsidR="00B37351" w:rsidRPr="00B37351">
        <w:t xml:space="preserve"> </w:t>
      </w:r>
      <w:r w:rsidR="00B37351">
        <w:t xml:space="preserve">in </w:t>
      </w:r>
      <w:r w:rsidR="00B37351" w:rsidRPr="00B37351">
        <w:rPr>
          <w:rFonts w:ascii="Symbol" w:hAnsi="Symbol"/>
        </w:rPr>
        <w:t>q</w:t>
      </w:r>
      <w:r w:rsidR="00B37351">
        <w:t xml:space="preserve">, e.g., AZ in the sample configuration presented in this contribution, shall be limited to </w:t>
      </w:r>
      <w:r>
        <w:t xml:space="preserve">a range from </w:t>
      </w:r>
      <w:r w:rsidR="00B37351" w:rsidRPr="002F524D">
        <w:t>0</w:t>
      </w:r>
      <w:r w:rsidR="00B37351" w:rsidRPr="00EB2722">
        <w:rPr>
          <w:vertAlign w:val="superscript"/>
        </w:rPr>
        <w:t>o</w:t>
      </w:r>
      <w:r>
        <w:t xml:space="preserve"> to </w:t>
      </w:r>
      <w:r w:rsidR="00B37351" w:rsidRPr="002F524D">
        <w:t>180</w:t>
      </w:r>
      <w:r w:rsidR="00B37351" w:rsidRPr="00EB2722">
        <w:rPr>
          <w:vertAlign w:val="superscript"/>
        </w:rPr>
        <w:t>o</w:t>
      </w:r>
      <w:r w:rsidR="00B37351" w:rsidRPr="00B37351">
        <w:t xml:space="preserve"> </w:t>
      </w:r>
      <w:r w:rsidR="007920DC">
        <w:t xml:space="preserve">and match DUT </w:t>
      </w:r>
      <w:r w:rsidR="007920DC" w:rsidRPr="007920DC">
        <w:rPr>
          <w:rFonts w:ascii="Symbol" w:hAnsi="Symbol"/>
        </w:rPr>
        <w:t>q</w:t>
      </w:r>
      <w:r w:rsidR="007920DC">
        <w:t xml:space="preserve"> from </w:t>
      </w:r>
      <w:r w:rsidR="007920DC" w:rsidRPr="007920DC">
        <w:t xml:space="preserve">Table 6.2.3.2-1 </w:t>
      </w:r>
      <w:r w:rsidR="007920DC">
        <w:t xml:space="preserve">of </w:t>
      </w:r>
      <w:r w:rsidR="007920DC">
        <w:fldChar w:fldCharType="begin"/>
      </w:r>
      <w:r w:rsidR="007920DC">
        <w:instrText xml:space="preserve"> REF _Ref70686664 \w \h </w:instrText>
      </w:r>
      <w:r w:rsidR="007920DC">
        <w:fldChar w:fldCharType="separate"/>
      </w:r>
      <w:r w:rsidR="007920DC">
        <w:t>[3]</w:t>
      </w:r>
      <w:r w:rsidR="007920DC">
        <w:fldChar w:fldCharType="end"/>
      </w:r>
      <w:r w:rsidR="007920DC">
        <w:t xml:space="preserve"> </w:t>
      </w:r>
      <w:r w:rsidR="00B37351">
        <w:t xml:space="preserve">for all reference P0 Orientation 1 test positions. This would effectively eliminate the Configuration 2 </w:t>
      </w:r>
      <w:r>
        <w:t>(AZ=-</w:t>
      </w:r>
      <w:r w:rsidRPr="00E2223D">
        <w:rPr>
          <w:rFonts w:ascii="Symbol" w:hAnsi="Symbol"/>
        </w:rPr>
        <w:t>q</w:t>
      </w:r>
      <w:r>
        <w:t>=-128.8</w:t>
      </w:r>
      <w:r w:rsidRPr="00E2223D">
        <w:rPr>
          <w:vertAlign w:val="superscript"/>
        </w:rPr>
        <w:t>o</w:t>
      </w:r>
      <w:r>
        <w:t xml:space="preserve">) </w:t>
      </w:r>
      <w:r w:rsidR="00B37351">
        <w:t xml:space="preserve">in </w:t>
      </w:r>
      <w:r w:rsidR="00B37351">
        <w:fldChar w:fldCharType="begin"/>
      </w:r>
      <w:r w:rsidR="00B37351">
        <w:instrText xml:space="preserve"> REF _Ref70680189 \h </w:instrText>
      </w:r>
      <w:r w:rsidR="00B37351">
        <w:fldChar w:fldCharType="separate"/>
      </w:r>
      <w:r w:rsidR="00B37351">
        <w:t xml:space="preserve">Figure </w:t>
      </w:r>
      <w:r w:rsidR="00B37351">
        <w:rPr>
          <w:noProof/>
        </w:rPr>
        <w:t>4</w:t>
      </w:r>
      <w:r w:rsidR="00B37351">
        <w:fldChar w:fldCharType="end"/>
      </w:r>
      <w:r w:rsidR="00B37351">
        <w:t xml:space="preserve"> for Test Point #30 as allowed test position/configuration and limit the testing of this test point to the Configuration 1 in </w:t>
      </w:r>
      <w:r w:rsidR="00B37351">
        <w:fldChar w:fldCharType="begin"/>
      </w:r>
      <w:r w:rsidR="00B37351">
        <w:instrText xml:space="preserve"> REF _Ref70675148 \h </w:instrText>
      </w:r>
      <w:r w:rsidR="00B37351">
        <w:fldChar w:fldCharType="separate"/>
      </w:r>
      <w:r w:rsidR="00B37351">
        <w:t xml:space="preserve">Figure </w:t>
      </w:r>
      <w:r w:rsidR="00B37351">
        <w:rPr>
          <w:noProof/>
        </w:rPr>
        <w:t>3</w:t>
      </w:r>
      <w:r w:rsidR="00B37351">
        <w:fldChar w:fldCharType="end"/>
      </w:r>
      <w:r w:rsidR="00B37351">
        <w:t xml:space="preserve"> only</w:t>
      </w:r>
      <w:r>
        <w:t xml:space="preserve"> (AZ=</w:t>
      </w:r>
      <w:r w:rsidRPr="00E2223D">
        <w:rPr>
          <w:rFonts w:ascii="Symbol" w:hAnsi="Symbol"/>
        </w:rPr>
        <w:t>q</w:t>
      </w:r>
      <w:r>
        <w:t>=128.8</w:t>
      </w:r>
      <w:r w:rsidRPr="00E2223D">
        <w:rPr>
          <w:vertAlign w:val="superscript"/>
        </w:rPr>
        <w:t>o</w:t>
      </w:r>
      <w:r>
        <w:t>)</w:t>
      </w:r>
      <w:r w:rsidR="00B37351">
        <w:t xml:space="preserve">. </w:t>
      </w:r>
    </w:p>
    <w:p w14:paraId="3A44FC9F" w14:textId="16343D7C" w:rsidR="0016060E" w:rsidRPr="009D0ED0" w:rsidRDefault="0016060E" w:rsidP="0016060E">
      <w:pPr>
        <w:pStyle w:val="Caption"/>
      </w:pPr>
      <w:bookmarkStart w:id="15" w:name="_Ref70690153"/>
      <w:bookmarkStart w:id="16" w:name="_Ref70692881"/>
      <w:r>
        <w:t xml:space="preserve">Observation </w:t>
      </w:r>
      <w:r>
        <w:fldChar w:fldCharType="begin"/>
      </w:r>
      <w:r>
        <w:instrText xml:space="preserve"> SEQ Observation \* ARABIC </w:instrText>
      </w:r>
      <w:r>
        <w:fldChar w:fldCharType="separate"/>
      </w:r>
      <w:r w:rsidR="004572EF">
        <w:rPr>
          <w:noProof/>
        </w:rPr>
        <w:t>3</w:t>
      </w:r>
      <w:r>
        <w:fldChar w:fldCharType="end"/>
      </w:r>
      <w:bookmarkEnd w:id="15"/>
      <w:r>
        <w:t xml:space="preserve">: </w:t>
      </w:r>
      <w:r w:rsidR="007920DC">
        <w:t xml:space="preserve">One suitable approach to eliminate the ambiguities could be to specify that the turntable implementing the rotation in </w:t>
      </w:r>
      <w:r w:rsidR="007920DC" w:rsidRPr="00E2223D">
        <w:rPr>
          <w:rFonts w:ascii="Symbol" w:hAnsi="Symbol"/>
        </w:rPr>
        <w:t>q</w:t>
      </w:r>
      <w:r w:rsidR="007920DC">
        <w:t xml:space="preserve"> shall</w:t>
      </w:r>
      <w:r w:rsidR="00E2223D">
        <w:t xml:space="preserve"> and match the intended DUT </w:t>
      </w:r>
      <w:r w:rsidR="00E2223D" w:rsidRPr="00E2223D">
        <w:rPr>
          <w:rFonts w:ascii="Symbol" w:hAnsi="Symbol"/>
        </w:rPr>
        <w:t>q</w:t>
      </w:r>
      <w:r w:rsidR="0026678A" w:rsidRPr="0026678A">
        <w:t xml:space="preserve"> </w:t>
      </w:r>
      <w:r w:rsidR="0026678A">
        <w:t>for P0 Orientation 1</w:t>
      </w:r>
      <w:bookmarkEnd w:id="16"/>
    </w:p>
    <w:p w14:paraId="53039986" w14:textId="6891E7CA" w:rsidR="00B0132E" w:rsidRDefault="00362DD7" w:rsidP="00B0132E">
      <w:pPr>
        <w:spacing w:after="0"/>
        <w:jc w:val="center"/>
      </w:pPr>
      <w:r>
        <w:rPr>
          <w:noProof/>
        </w:rPr>
        <w:drawing>
          <wp:inline distT="0" distB="0" distL="0" distR="0" wp14:anchorId="40761F5A" wp14:editId="5C0D6D42">
            <wp:extent cx="4100721" cy="457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00721" cy="4572000"/>
                    </a:xfrm>
                    <a:prstGeom prst="rect">
                      <a:avLst/>
                    </a:prstGeom>
                  </pic:spPr>
                </pic:pic>
              </a:graphicData>
            </a:graphic>
          </wp:inline>
        </w:drawing>
      </w:r>
    </w:p>
    <w:p w14:paraId="7F3F2494" w14:textId="1FF0C5F1" w:rsidR="00B0132E" w:rsidRDefault="00B0132E" w:rsidP="00B0132E">
      <w:pPr>
        <w:pStyle w:val="Caption"/>
        <w:spacing w:before="0" w:after="0"/>
        <w:jc w:val="center"/>
      </w:pPr>
      <w:bookmarkStart w:id="17" w:name="_Ref70680189"/>
      <w:r>
        <w:t xml:space="preserve">Figure </w:t>
      </w:r>
      <w:r>
        <w:fldChar w:fldCharType="begin"/>
      </w:r>
      <w:r>
        <w:instrText xml:space="preserve"> SEQ Figure \* ARABIC </w:instrText>
      </w:r>
      <w:r>
        <w:fldChar w:fldCharType="separate"/>
      </w:r>
      <w:r>
        <w:rPr>
          <w:noProof/>
        </w:rPr>
        <w:t>4</w:t>
      </w:r>
      <w:r>
        <w:fldChar w:fldCharType="end"/>
      </w:r>
      <w:bookmarkEnd w:id="17"/>
      <w:r>
        <w:t>: Configuration 2: DUT, positioner, and probe orientations for (</w:t>
      </w:r>
      <w:r w:rsidRPr="0012465C">
        <w:rPr>
          <w:rFonts w:ascii="Symbol" w:hAnsi="Symbol"/>
        </w:rPr>
        <w:t>q</w:t>
      </w:r>
      <w:r>
        <w:t xml:space="preserve">, </w:t>
      </w:r>
      <w:r>
        <w:rPr>
          <w:rFonts w:ascii="Symbol" w:hAnsi="Symbol"/>
        </w:rPr>
        <w:t>f</w:t>
      </w:r>
      <w:r>
        <w:t>) of (128.8</w:t>
      </w:r>
      <w:r w:rsidRPr="0012465C">
        <w:rPr>
          <w:vertAlign w:val="superscript"/>
        </w:rPr>
        <w:t>o</w:t>
      </w:r>
      <w:r>
        <w:t>, 91.3</w:t>
      </w:r>
      <w:r w:rsidRPr="0012465C">
        <w:rPr>
          <w:vertAlign w:val="superscript"/>
        </w:rPr>
        <w:t>o</w:t>
      </w:r>
      <w:r>
        <w:t>) without re-positioning approach applied using</w:t>
      </w:r>
      <w:r w:rsidR="00362DD7">
        <w:t xml:space="preserve"> P0</w:t>
      </w:r>
      <w:r>
        <w:t xml:space="preserve"> – Orientation 1</w:t>
      </w:r>
    </w:p>
    <w:p w14:paraId="446DF6F1" w14:textId="77777777" w:rsidR="00B0132E" w:rsidRPr="00B0132E" w:rsidRDefault="00B0132E" w:rsidP="00B0132E"/>
    <w:p w14:paraId="1C77CCEC" w14:textId="4AE14B7B" w:rsidR="002F524D" w:rsidRPr="002F524D" w:rsidRDefault="002F524D" w:rsidP="002F524D">
      <w:r w:rsidRPr="002F524D">
        <w:t xml:space="preserve">When </w:t>
      </w:r>
      <w:r w:rsidR="00BB7148">
        <w:t xml:space="preserve">the re-positioning concept is applied to reduce the blocking of the positioner, e.g., </w:t>
      </w:r>
      <w:r w:rsidR="004B4C68">
        <w:t>P0</w:t>
      </w:r>
      <w:r w:rsidRPr="002F524D">
        <w:t xml:space="preserve"> Orientation 2 (Option 1)</w:t>
      </w:r>
      <w:r w:rsidR="00BB7148">
        <w:t>, one configuration</w:t>
      </w:r>
      <w:r w:rsidR="00A562EB">
        <w:t xml:space="preserve">, labelled Configuration #3, </w:t>
      </w:r>
      <w:r w:rsidR="00BB7148">
        <w:t xml:space="preserve">for test point #30 is illustrated in </w:t>
      </w:r>
      <w:r w:rsidR="000A2117">
        <w:fldChar w:fldCharType="begin"/>
      </w:r>
      <w:r w:rsidR="000A2117">
        <w:instrText xml:space="preserve"> REF _Ref70678027 \h </w:instrText>
      </w:r>
      <w:r w:rsidR="000A2117">
        <w:fldChar w:fldCharType="separate"/>
      </w:r>
      <w:r w:rsidR="00B0132E">
        <w:t xml:space="preserve">Figure </w:t>
      </w:r>
      <w:r w:rsidR="00B0132E">
        <w:rPr>
          <w:noProof/>
        </w:rPr>
        <w:t>5</w:t>
      </w:r>
      <w:r w:rsidR="000A2117">
        <w:fldChar w:fldCharType="end"/>
      </w:r>
      <w:r w:rsidR="000A2117">
        <w:t xml:space="preserve">. The respective motor coordinates yield the correct DUT coordinates </w:t>
      </w:r>
      <w:r w:rsidR="00A562EB">
        <w:t>(</w:t>
      </w:r>
      <w:r w:rsidR="00A562EB" w:rsidRPr="00A562EB">
        <w:rPr>
          <w:rFonts w:ascii="Symbol" w:hAnsi="Symbol"/>
        </w:rPr>
        <w:t>q</w:t>
      </w:r>
      <w:r w:rsidR="00A562EB">
        <w:t xml:space="preserve">, </w:t>
      </w:r>
      <w:r w:rsidR="00A562EB" w:rsidRPr="00A562EB">
        <w:rPr>
          <w:rFonts w:ascii="Symbol" w:hAnsi="Symbol"/>
        </w:rPr>
        <w:t>f</w:t>
      </w:r>
      <w:r w:rsidR="00A562EB">
        <w:t xml:space="preserve">) </w:t>
      </w:r>
      <w:r w:rsidR="000A2117">
        <w:t xml:space="preserve">for test point #30. </w:t>
      </w:r>
    </w:p>
    <w:p w14:paraId="3FF9DB0D" w14:textId="01A36603" w:rsidR="002F524D" w:rsidRDefault="004B4C68" w:rsidP="000A2117">
      <w:pPr>
        <w:spacing w:after="0"/>
        <w:jc w:val="center"/>
      </w:pPr>
      <w:r w:rsidRPr="004B4C68">
        <w:rPr>
          <w:noProof/>
        </w:rPr>
        <w:lastRenderedPageBreak/>
        <w:t xml:space="preserve"> </w:t>
      </w:r>
      <w:r>
        <w:rPr>
          <w:noProof/>
        </w:rPr>
        <w:drawing>
          <wp:inline distT="0" distB="0" distL="0" distR="0" wp14:anchorId="094DB7FD" wp14:editId="05981A1D">
            <wp:extent cx="3162323" cy="4414870"/>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62323" cy="4414870"/>
                    </a:xfrm>
                    <a:prstGeom prst="rect">
                      <a:avLst/>
                    </a:prstGeom>
                  </pic:spPr>
                </pic:pic>
              </a:graphicData>
            </a:graphic>
          </wp:inline>
        </w:drawing>
      </w:r>
    </w:p>
    <w:p w14:paraId="317CA0A8" w14:textId="252C47CF" w:rsidR="00BB7148" w:rsidRDefault="00BB7148" w:rsidP="000A2117">
      <w:pPr>
        <w:pStyle w:val="Caption"/>
        <w:spacing w:before="0" w:after="0"/>
        <w:jc w:val="center"/>
      </w:pPr>
      <w:bookmarkStart w:id="18" w:name="_Ref70678027"/>
      <w:r>
        <w:t xml:space="preserve">Figure </w:t>
      </w:r>
      <w:r>
        <w:fldChar w:fldCharType="begin"/>
      </w:r>
      <w:r>
        <w:instrText xml:space="preserve"> SEQ Figure \* ARABIC </w:instrText>
      </w:r>
      <w:r>
        <w:fldChar w:fldCharType="separate"/>
      </w:r>
      <w:r w:rsidR="00B0132E">
        <w:rPr>
          <w:noProof/>
        </w:rPr>
        <w:t>5</w:t>
      </w:r>
      <w:r>
        <w:fldChar w:fldCharType="end"/>
      </w:r>
      <w:bookmarkEnd w:id="18"/>
      <w:r>
        <w:t xml:space="preserve">: </w:t>
      </w:r>
      <w:r w:rsidR="00096DF0">
        <w:t xml:space="preserve">Configuration </w:t>
      </w:r>
      <w:r w:rsidR="00A562EB">
        <w:t>3</w:t>
      </w:r>
      <w:r w:rsidR="00096DF0">
        <w:t xml:space="preserve">: </w:t>
      </w:r>
      <w:r>
        <w:t>DUT, positioner, and probe orientations for (</w:t>
      </w:r>
      <w:r w:rsidRPr="0012465C">
        <w:rPr>
          <w:rFonts w:ascii="Symbol" w:hAnsi="Symbol"/>
        </w:rPr>
        <w:t>q</w:t>
      </w:r>
      <w:r>
        <w:t xml:space="preserve">, </w:t>
      </w:r>
      <w:r>
        <w:rPr>
          <w:rFonts w:ascii="Symbol" w:hAnsi="Symbol"/>
        </w:rPr>
        <w:t>f</w:t>
      </w:r>
      <w:r>
        <w:t>) of (128.8</w:t>
      </w:r>
      <w:r w:rsidRPr="0012465C">
        <w:rPr>
          <w:vertAlign w:val="superscript"/>
        </w:rPr>
        <w:t>o</w:t>
      </w:r>
      <w:r>
        <w:t>, 91.3</w:t>
      </w:r>
      <w:r w:rsidRPr="0012465C">
        <w:rPr>
          <w:vertAlign w:val="superscript"/>
        </w:rPr>
        <w:t>o</w:t>
      </w:r>
      <w:r>
        <w:t xml:space="preserve">) with re-positioning approach </w:t>
      </w:r>
      <w:r w:rsidR="00096DF0">
        <w:t xml:space="preserve">using </w:t>
      </w:r>
      <w:r w:rsidR="00362DD7">
        <w:t>P0</w:t>
      </w:r>
      <w:r>
        <w:t xml:space="preserve"> Orientation 2 (Option 1). </w:t>
      </w:r>
    </w:p>
    <w:p w14:paraId="0DD33F77" w14:textId="77777777" w:rsidR="00BB7148" w:rsidRPr="002F524D" w:rsidRDefault="00BB7148" w:rsidP="002F524D"/>
    <w:p w14:paraId="6F556A18" w14:textId="719FFD6B" w:rsidR="002F524D" w:rsidRPr="002F524D" w:rsidRDefault="002F524D" w:rsidP="002F524D">
      <w:r w:rsidRPr="002F524D">
        <w:t xml:space="preserve">Notice that the positioner is in the hemisphere with </w:t>
      </w:r>
      <w:r w:rsidRPr="000A2117">
        <w:rPr>
          <w:i/>
          <w:iCs/>
        </w:rPr>
        <w:t>z</w:t>
      </w:r>
      <w:r w:rsidRPr="002F524D">
        <w:t xml:space="preserve">&lt;0 and no longer introduces blocking which is the basis of the re-positioning concept and that the DUT </w:t>
      </w:r>
      <w:r w:rsidR="002B6134">
        <w:t>orientation</w:t>
      </w:r>
      <w:r w:rsidRPr="002F524D">
        <w:t xml:space="preserve"> with respect to the probes is the same as for </w:t>
      </w:r>
      <w:r w:rsidR="000A2117">
        <w:t xml:space="preserve">when the re-positioning concept was not applied, as highlighted in </w:t>
      </w:r>
      <w:r w:rsidR="000A2117">
        <w:fldChar w:fldCharType="begin"/>
      </w:r>
      <w:r w:rsidR="000A2117">
        <w:instrText xml:space="preserve"> REF _Ref70675148 \h </w:instrText>
      </w:r>
      <w:r w:rsidR="000A2117">
        <w:fldChar w:fldCharType="separate"/>
      </w:r>
      <w:r w:rsidR="00B0132E">
        <w:t xml:space="preserve">Figure </w:t>
      </w:r>
      <w:r w:rsidR="00B0132E">
        <w:rPr>
          <w:noProof/>
        </w:rPr>
        <w:t>3</w:t>
      </w:r>
      <w:r w:rsidR="000A2117">
        <w:fldChar w:fldCharType="end"/>
      </w:r>
      <w:r w:rsidR="00A562EB">
        <w:t xml:space="preserve"> for Configuration 1</w:t>
      </w:r>
      <w:r w:rsidRPr="002F524D">
        <w:t xml:space="preserve">. The </w:t>
      </w:r>
      <w:r w:rsidR="000A2117">
        <w:t xml:space="preserve">arrows for the probe and DUT directions have been added in this figure and they clearly indicate that the DUT and the probes are aligned properly just as shown in </w:t>
      </w:r>
      <w:r w:rsidR="000A2117">
        <w:fldChar w:fldCharType="begin"/>
      </w:r>
      <w:r w:rsidR="000A2117">
        <w:instrText xml:space="preserve"> REF _Ref70675148 \h </w:instrText>
      </w:r>
      <w:r w:rsidR="000A2117">
        <w:fldChar w:fldCharType="separate"/>
      </w:r>
      <w:r w:rsidR="00B0132E">
        <w:t xml:space="preserve">Figure </w:t>
      </w:r>
      <w:r w:rsidR="00B0132E">
        <w:rPr>
          <w:noProof/>
        </w:rPr>
        <w:t>3</w:t>
      </w:r>
      <w:r w:rsidR="000A2117">
        <w:fldChar w:fldCharType="end"/>
      </w:r>
      <w:r w:rsidR="003C7D9D">
        <w:t xml:space="preserve"> (Configuration 1)</w:t>
      </w:r>
      <w:r w:rsidR="000A2117">
        <w:t xml:space="preserve">. It can therefore be concluded that this configuration properly represents the intended DUT and probe orientations. </w:t>
      </w:r>
    </w:p>
    <w:p w14:paraId="71FEB417" w14:textId="6CC8C612" w:rsidR="002B6134" w:rsidRDefault="000A2117" w:rsidP="002B6134">
      <w:r>
        <w:t>An alternate configuration</w:t>
      </w:r>
      <w:r w:rsidR="003C7D9D">
        <w:t>, labelled Configuration 4,</w:t>
      </w:r>
      <w:r>
        <w:t xml:space="preserve"> with the re-positioning concept applied in the same fashion as discussed above, i.e., </w:t>
      </w:r>
      <w:r w:rsidR="004B4C68">
        <w:t>P0</w:t>
      </w:r>
      <w:r w:rsidRPr="002F524D">
        <w:t xml:space="preserve"> Orientation 2 (Option 1)</w:t>
      </w:r>
      <w:r>
        <w:t xml:space="preserve">, for test point #30 is illustrated in </w:t>
      </w:r>
      <w:r>
        <w:fldChar w:fldCharType="begin"/>
      </w:r>
      <w:r>
        <w:instrText xml:space="preserve"> REF _Ref70678568 \h </w:instrText>
      </w:r>
      <w:r>
        <w:fldChar w:fldCharType="separate"/>
      </w:r>
      <w:r w:rsidR="00B0132E">
        <w:t xml:space="preserve">Figure </w:t>
      </w:r>
      <w:r w:rsidR="00B0132E">
        <w:rPr>
          <w:noProof/>
        </w:rPr>
        <w:t>6</w:t>
      </w:r>
      <w:r>
        <w:fldChar w:fldCharType="end"/>
      </w:r>
      <w:r>
        <w:t xml:space="preserve">. The respective motor coordinates again yield the correct DUT coordinates </w:t>
      </w:r>
      <w:r w:rsidR="00A562EB">
        <w:t>(</w:t>
      </w:r>
      <w:r w:rsidR="00A562EB" w:rsidRPr="00A562EB">
        <w:rPr>
          <w:rFonts w:ascii="Symbol" w:hAnsi="Symbol"/>
        </w:rPr>
        <w:t>q</w:t>
      </w:r>
      <w:r w:rsidR="00A562EB">
        <w:t xml:space="preserve">, </w:t>
      </w:r>
      <w:r w:rsidR="00A562EB" w:rsidRPr="00A562EB">
        <w:rPr>
          <w:rFonts w:ascii="Symbol" w:hAnsi="Symbol"/>
        </w:rPr>
        <w:t>f</w:t>
      </w:r>
      <w:r w:rsidR="00A562EB">
        <w:t xml:space="preserve">) </w:t>
      </w:r>
      <w:r>
        <w:t xml:space="preserve">for test point #30; however, the </w:t>
      </w:r>
      <w:r w:rsidR="002B6134" w:rsidRPr="002F524D">
        <w:t xml:space="preserve">DUT </w:t>
      </w:r>
      <w:r w:rsidR="002B6134">
        <w:t>orientation</w:t>
      </w:r>
      <w:r w:rsidR="002B6134" w:rsidRPr="002F524D">
        <w:t xml:space="preserve"> with respect to the probes is </w:t>
      </w:r>
      <w:r w:rsidR="002B6134">
        <w:t>no longer</w:t>
      </w:r>
      <w:r w:rsidR="002B6134" w:rsidRPr="002F524D">
        <w:t xml:space="preserve"> </w:t>
      </w:r>
      <w:r w:rsidR="005238AF">
        <w:t xml:space="preserve">the </w:t>
      </w:r>
      <w:r w:rsidR="002B6134" w:rsidRPr="002F524D">
        <w:t xml:space="preserve">same as for </w:t>
      </w:r>
      <w:r w:rsidR="002B6134">
        <w:t xml:space="preserve">when the re-positioning concept was not applied, as highlighted in </w:t>
      </w:r>
      <w:r w:rsidR="002B6134">
        <w:fldChar w:fldCharType="begin"/>
      </w:r>
      <w:r w:rsidR="002B6134">
        <w:instrText xml:space="preserve"> REF _Ref70675148 \h </w:instrText>
      </w:r>
      <w:r w:rsidR="002B6134">
        <w:fldChar w:fldCharType="separate"/>
      </w:r>
      <w:r w:rsidR="00B0132E">
        <w:t xml:space="preserve">Figure </w:t>
      </w:r>
      <w:r w:rsidR="00B0132E">
        <w:rPr>
          <w:noProof/>
        </w:rPr>
        <w:t>3</w:t>
      </w:r>
      <w:r w:rsidR="002B6134">
        <w:fldChar w:fldCharType="end"/>
      </w:r>
      <w:r w:rsidR="003C7D9D">
        <w:t xml:space="preserve"> (Configuration 1). </w:t>
      </w:r>
      <w:r w:rsidR="002B6134" w:rsidRPr="002F524D">
        <w:t xml:space="preserve">The </w:t>
      </w:r>
      <w:r w:rsidR="002B6134">
        <w:t xml:space="preserve">arrows for the probe and DUT directions in this figure clearly indicate that the DUT and the probes are mis-aligned when compared to </w:t>
      </w:r>
      <w:r w:rsidR="002B6134">
        <w:fldChar w:fldCharType="begin"/>
      </w:r>
      <w:r w:rsidR="002B6134">
        <w:instrText xml:space="preserve"> REF _Ref70675148 \h </w:instrText>
      </w:r>
      <w:r w:rsidR="002B6134">
        <w:fldChar w:fldCharType="separate"/>
      </w:r>
      <w:r w:rsidR="00B0132E">
        <w:t xml:space="preserve">Figure </w:t>
      </w:r>
      <w:r w:rsidR="00B0132E">
        <w:rPr>
          <w:noProof/>
        </w:rPr>
        <w:t>3</w:t>
      </w:r>
      <w:r w:rsidR="002B6134">
        <w:fldChar w:fldCharType="end"/>
      </w:r>
      <w:r w:rsidR="002B6134">
        <w:t xml:space="preserve">. </w:t>
      </w:r>
      <w:r w:rsidR="003C7D9D">
        <w:t xml:space="preserve">Instead, the relative orientation of DUT and probes now matches the configuration 2 presented in </w:t>
      </w:r>
      <w:r w:rsidR="003C7D9D">
        <w:fldChar w:fldCharType="begin"/>
      </w:r>
      <w:r w:rsidR="003C7D9D">
        <w:instrText xml:space="preserve"> REF _Ref70680189 \h </w:instrText>
      </w:r>
      <w:r w:rsidR="003C7D9D">
        <w:fldChar w:fldCharType="separate"/>
      </w:r>
      <w:r w:rsidR="003C7D9D">
        <w:t xml:space="preserve">Figure </w:t>
      </w:r>
      <w:r w:rsidR="003C7D9D">
        <w:rPr>
          <w:noProof/>
        </w:rPr>
        <w:t>4</w:t>
      </w:r>
      <w:r w:rsidR="003C7D9D">
        <w:fldChar w:fldCharType="end"/>
      </w:r>
      <w:r w:rsidR="003C7D9D" w:rsidRPr="002F524D">
        <w:t>.</w:t>
      </w:r>
      <w:r w:rsidR="003C7D9D" w:rsidRPr="002B6134">
        <w:t xml:space="preserve"> </w:t>
      </w:r>
      <w:r w:rsidR="002B6134">
        <w:t>It can therefore be concluded that this configuration does not properly represent the intended DUT and probe orientations</w:t>
      </w:r>
      <w:r w:rsidR="003C7D9D">
        <w:t xml:space="preserve"> if Configuration 1 is considered the baseline (see </w:t>
      </w:r>
      <w:r w:rsidR="003C7D9D">
        <w:fldChar w:fldCharType="begin"/>
      </w:r>
      <w:r w:rsidR="003C7D9D">
        <w:instrText xml:space="preserve"> REF _Ref70690189 \h </w:instrText>
      </w:r>
      <w:r w:rsidR="003C7D9D">
        <w:fldChar w:fldCharType="separate"/>
      </w:r>
      <w:r w:rsidR="003C7D9D">
        <w:t xml:space="preserve">Proposal </w:t>
      </w:r>
      <w:r w:rsidR="003C7D9D">
        <w:rPr>
          <w:noProof/>
        </w:rPr>
        <w:t>1</w:t>
      </w:r>
      <w:r w:rsidR="003C7D9D">
        <w:fldChar w:fldCharType="end"/>
      </w:r>
      <w:r w:rsidR="003C7D9D">
        <w:t xml:space="preserve"> and </w:t>
      </w:r>
      <w:r w:rsidR="003C7D9D">
        <w:fldChar w:fldCharType="begin"/>
      </w:r>
      <w:r w:rsidR="003C7D9D">
        <w:instrText xml:space="preserve"> REF _Ref70690153 \h </w:instrText>
      </w:r>
      <w:r w:rsidR="003C7D9D">
        <w:fldChar w:fldCharType="separate"/>
      </w:r>
      <w:r w:rsidR="003C7D9D">
        <w:t xml:space="preserve">Observation </w:t>
      </w:r>
      <w:r w:rsidR="003C7D9D">
        <w:rPr>
          <w:noProof/>
        </w:rPr>
        <w:t>3</w:t>
      </w:r>
      <w:r w:rsidR="003C7D9D">
        <w:fldChar w:fldCharType="end"/>
      </w:r>
      <w:r w:rsidR="003C7D9D">
        <w:t>)</w:t>
      </w:r>
      <w:r w:rsidR="002B6134">
        <w:t xml:space="preserve">. </w:t>
      </w:r>
    </w:p>
    <w:p w14:paraId="3B6D69BC" w14:textId="0DF4D0AD" w:rsidR="003C7D9D" w:rsidRDefault="003C7D9D" w:rsidP="003C7D9D">
      <w:pPr>
        <w:pStyle w:val="Caption"/>
      </w:pPr>
      <w:bookmarkStart w:id="19" w:name="_Ref70692882"/>
      <w:r>
        <w:t xml:space="preserve">Observation </w:t>
      </w:r>
      <w:r>
        <w:fldChar w:fldCharType="begin"/>
      </w:r>
      <w:r>
        <w:instrText xml:space="preserve"> SEQ Observation \* ARABIC </w:instrText>
      </w:r>
      <w:r>
        <w:fldChar w:fldCharType="separate"/>
      </w:r>
      <w:r w:rsidR="004572EF">
        <w:rPr>
          <w:noProof/>
        </w:rPr>
        <w:t>4</w:t>
      </w:r>
      <w:r>
        <w:fldChar w:fldCharType="end"/>
      </w:r>
      <w:r>
        <w:t>: The re-positioning concept can be successfully applied to NR FR2 MIMO OTA testing by introducing the same relative orientation between DUT and measurement probes as without the re-positioning concept applied.</w:t>
      </w:r>
      <w:bookmarkEnd w:id="19"/>
      <w:r>
        <w:t xml:space="preserve"> </w:t>
      </w:r>
    </w:p>
    <w:p w14:paraId="57C51E51" w14:textId="3498E006" w:rsidR="003C7D9D" w:rsidRDefault="003C7D9D" w:rsidP="003C7D9D">
      <w:pPr>
        <w:pStyle w:val="Caption"/>
      </w:pPr>
      <w:bookmarkStart w:id="20" w:name="_Ref70692883"/>
      <w:r>
        <w:t xml:space="preserve">Observation </w:t>
      </w:r>
      <w:r>
        <w:fldChar w:fldCharType="begin"/>
      </w:r>
      <w:r>
        <w:instrText xml:space="preserve"> SEQ Observation \* ARABIC </w:instrText>
      </w:r>
      <w:r>
        <w:fldChar w:fldCharType="separate"/>
      </w:r>
      <w:r w:rsidR="004572EF">
        <w:rPr>
          <w:noProof/>
        </w:rPr>
        <w:t>5</w:t>
      </w:r>
      <w:r>
        <w:fldChar w:fldCharType="end"/>
      </w:r>
      <w:r>
        <w:t xml:space="preserve">: The re-positioning concept is affected by the ambiguities as well; successful application requires a baseline definition </w:t>
      </w:r>
      <w:r w:rsidR="00A91AB7">
        <w:t xml:space="preserve">of the DUT orientations for the P0 Orientation 1 test points (see </w:t>
      </w:r>
      <w:r w:rsidR="00A91AB7">
        <w:fldChar w:fldCharType="begin"/>
      </w:r>
      <w:r w:rsidR="00A91AB7">
        <w:instrText xml:space="preserve"> REF _Ref70690189 \h </w:instrText>
      </w:r>
      <w:r w:rsidR="00A91AB7">
        <w:fldChar w:fldCharType="separate"/>
      </w:r>
      <w:r w:rsidR="00A91AB7">
        <w:t xml:space="preserve">Proposal </w:t>
      </w:r>
      <w:r w:rsidR="00A91AB7">
        <w:rPr>
          <w:noProof/>
        </w:rPr>
        <w:t>1</w:t>
      </w:r>
      <w:r w:rsidR="00A91AB7">
        <w:fldChar w:fldCharType="end"/>
      </w:r>
      <w:r w:rsidR="00A91AB7">
        <w:t xml:space="preserve"> and </w:t>
      </w:r>
      <w:r w:rsidR="00A91AB7">
        <w:fldChar w:fldCharType="begin"/>
      </w:r>
      <w:r w:rsidR="00A91AB7">
        <w:instrText xml:space="preserve"> REF _Ref70690153 \h </w:instrText>
      </w:r>
      <w:r w:rsidR="00A91AB7">
        <w:fldChar w:fldCharType="separate"/>
      </w:r>
      <w:r w:rsidR="00A91AB7">
        <w:t xml:space="preserve">Observation </w:t>
      </w:r>
      <w:r w:rsidR="00A91AB7">
        <w:rPr>
          <w:noProof/>
        </w:rPr>
        <w:t>3</w:t>
      </w:r>
      <w:r w:rsidR="00A91AB7">
        <w:fldChar w:fldCharType="end"/>
      </w:r>
      <w:r w:rsidR="00A91AB7">
        <w:t>)</w:t>
      </w:r>
      <w:bookmarkEnd w:id="20"/>
    </w:p>
    <w:p w14:paraId="2A633823" w14:textId="77777777" w:rsidR="003C7D9D" w:rsidRDefault="003C7D9D" w:rsidP="002B6134"/>
    <w:p w14:paraId="4AE4B8D4" w14:textId="1386AC0E" w:rsidR="002F524D" w:rsidRDefault="004B4C68" w:rsidP="000D7D7F">
      <w:pPr>
        <w:jc w:val="center"/>
      </w:pPr>
      <w:r w:rsidRPr="004B4C68">
        <w:rPr>
          <w:noProof/>
        </w:rPr>
        <w:lastRenderedPageBreak/>
        <w:drawing>
          <wp:inline distT="0" distB="0" distL="0" distR="0" wp14:anchorId="70C3F41E" wp14:editId="07AB926B">
            <wp:extent cx="3253105" cy="4619625"/>
            <wp:effectExtent l="0" t="0" r="444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3105" cy="4619625"/>
                    </a:xfrm>
                    <a:prstGeom prst="rect">
                      <a:avLst/>
                    </a:prstGeom>
                    <a:noFill/>
                    <a:ln>
                      <a:noFill/>
                    </a:ln>
                  </pic:spPr>
                </pic:pic>
              </a:graphicData>
            </a:graphic>
          </wp:inline>
        </w:drawing>
      </w:r>
    </w:p>
    <w:p w14:paraId="062F1411" w14:textId="54B4A569" w:rsidR="000A2117" w:rsidRDefault="000A2117" w:rsidP="000A2117">
      <w:pPr>
        <w:pStyle w:val="Caption"/>
        <w:spacing w:before="0" w:after="0"/>
        <w:jc w:val="center"/>
      </w:pPr>
      <w:bookmarkStart w:id="21" w:name="_Ref70678568"/>
      <w:r>
        <w:t xml:space="preserve">Figure </w:t>
      </w:r>
      <w:r>
        <w:fldChar w:fldCharType="begin"/>
      </w:r>
      <w:r>
        <w:instrText xml:space="preserve"> SEQ Figure \* ARABIC </w:instrText>
      </w:r>
      <w:r>
        <w:fldChar w:fldCharType="separate"/>
      </w:r>
      <w:r w:rsidR="00B0132E">
        <w:rPr>
          <w:noProof/>
        </w:rPr>
        <w:t>6</w:t>
      </w:r>
      <w:r>
        <w:fldChar w:fldCharType="end"/>
      </w:r>
      <w:bookmarkEnd w:id="21"/>
      <w:r>
        <w:t xml:space="preserve">: Configuration </w:t>
      </w:r>
      <w:r w:rsidR="00A562EB">
        <w:t>4</w:t>
      </w:r>
      <w:r>
        <w:t>: DUT, positioner, and probe orientations for (</w:t>
      </w:r>
      <w:r w:rsidRPr="0012465C">
        <w:rPr>
          <w:rFonts w:ascii="Symbol" w:hAnsi="Symbol"/>
        </w:rPr>
        <w:t>q</w:t>
      </w:r>
      <w:r>
        <w:t xml:space="preserve">, </w:t>
      </w:r>
      <w:r>
        <w:rPr>
          <w:rFonts w:ascii="Symbol" w:hAnsi="Symbol"/>
        </w:rPr>
        <w:t>f</w:t>
      </w:r>
      <w:r>
        <w:t>) of (128.8</w:t>
      </w:r>
      <w:r w:rsidRPr="0012465C">
        <w:rPr>
          <w:vertAlign w:val="superscript"/>
        </w:rPr>
        <w:t>o</w:t>
      </w:r>
      <w:r>
        <w:t>, 91.3</w:t>
      </w:r>
      <w:r w:rsidRPr="0012465C">
        <w:rPr>
          <w:vertAlign w:val="superscript"/>
        </w:rPr>
        <w:t>o</w:t>
      </w:r>
      <w:r>
        <w:t xml:space="preserve">) with re-positioning approach using </w:t>
      </w:r>
      <w:r w:rsidR="004B4C68">
        <w:t>P0</w:t>
      </w:r>
      <w:r>
        <w:t xml:space="preserve"> Orientation 2 (Option 1). </w:t>
      </w:r>
    </w:p>
    <w:p w14:paraId="5629B2BB" w14:textId="77777777" w:rsidR="002F524D" w:rsidRDefault="002F524D" w:rsidP="00E03F11"/>
    <w:p w14:paraId="2AF33E02" w14:textId="4AE2E717" w:rsidR="004572EF" w:rsidRDefault="004572EF" w:rsidP="00FD5AB4">
      <w:r>
        <w:t xml:space="preserve">Provided </w:t>
      </w:r>
      <w:r>
        <w:fldChar w:fldCharType="begin"/>
      </w:r>
      <w:r>
        <w:instrText xml:space="preserve"> REF _Ref70690189 \h </w:instrText>
      </w:r>
      <w:r>
        <w:fldChar w:fldCharType="separate"/>
      </w:r>
      <w:r>
        <w:t xml:space="preserve">Proposal </w:t>
      </w:r>
      <w:r>
        <w:rPr>
          <w:noProof/>
        </w:rPr>
        <w:t>1</w:t>
      </w:r>
      <w:r>
        <w:fldChar w:fldCharType="end"/>
      </w:r>
      <w:r>
        <w:t xml:space="preserve"> is endorsed and an approach </w:t>
      </w:r>
      <w:r w:rsidR="0044507D">
        <w:t xml:space="preserve">as </w:t>
      </w:r>
      <w:r w:rsidR="00AE471C">
        <w:t xml:space="preserve">discussed </w:t>
      </w:r>
      <w:r w:rsidR="0044507D">
        <w:t>in</w:t>
      </w:r>
      <w:r>
        <w:t xml:space="preserve"> </w:t>
      </w:r>
      <w:r>
        <w:fldChar w:fldCharType="begin"/>
      </w:r>
      <w:r>
        <w:instrText xml:space="preserve"> REF _Ref70690153 \h </w:instrText>
      </w:r>
      <w:r>
        <w:fldChar w:fldCharType="separate"/>
      </w:r>
      <w:r>
        <w:t xml:space="preserve">Observation </w:t>
      </w:r>
      <w:r>
        <w:rPr>
          <w:noProof/>
        </w:rPr>
        <w:t>3</w:t>
      </w:r>
      <w:r>
        <w:fldChar w:fldCharType="end"/>
      </w:r>
      <w:r>
        <w:t xml:space="preserve"> can be agreed, o</w:t>
      </w:r>
      <w:r w:rsidR="00FD5AB4">
        <w:t xml:space="preserve">ne suitable approach for NR FR2 MIMO OTA to eliminate these ambiguities for the re-positioning approach </w:t>
      </w:r>
      <w:r>
        <w:t xml:space="preserve">could be as simple as specifying that </w:t>
      </w:r>
      <w:r w:rsidRPr="004572EF">
        <w:t xml:space="preserve">the relative orientation between the DUT and the probes for </w:t>
      </w:r>
      <w:r>
        <w:t>P0 Orientation 2</w:t>
      </w:r>
      <w:r w:rsidRPr="004572EF">
        <w:t xml:space="preserve"> shall be the same the relative orientation between DUT and probes </w:t>
      </w:r>
      <w:r>
        <w:t xml:space="preserve">as </w:t>
      </w:r>
      <w:r w:rsidRPr="004572EF">
        <w:t xml:space="preserve">for </w:t>
      </w:r>
      <w:r>
        <w:t>P0</w:t>
      </w:r>
      <w:r w:rsidRPr="004572EF">
        <w:t xml:space="preserve"> Orientation 1</w:t>
      </w:r>
      <w:r>
        <w:t xml:space="preserve">. </w:t>
      </w:r>
    </w:p>
    <w:p w14:paraId="31F68BE6" w14:textId="1A88B54E" w:rsidR="004572EF" w:rsidRDefault="004572EF" w:rsidP="004572EF">
      <w:pPr>
        <w:pStyle w:val="Caption"/>
      </w:pPr>
      <w:bookmarkStart w:id="22" w:name="_Ref70692884"/>
      <w:bookmarkStart w:id="23" w:name="_Ref70693569"/>
      <w:r>
        <w:t xml:space="preserve">Observation </w:t>
      </w:r>
      <w:r>
        <w:fldChar w:fldCharType="begin"/>
      </w:r>
      <w:r>
        <w:instrText xml:space="preserve"> SEQ Observation \* ARABIC </w:instrText>
      </w:r>
      <w:r>
        <w:fldChar w:fldCharType="separate"/>
      </w:r>
      <w:r>
        <w:rPr>
          <w:noProof/>
        </w:rPr>
        <w:t>6</w:t>
      </w:r>
      <w:r>
        <w:fldChar w:fldCharType="end"/>
      </w:r>
      <w:r>
        <w:t xml:space="preserve">: Provided </w:t>
      </w:r>
      <w:r>
        <w:fldChar w:fldCharType="begin"/>
      </w:r>
      <w:r>
        <w:instrText xml:space="preserve"> REF _Ref70690189 \h </w:instrText>
      </w:r>
      <w:r>
        <w:fldChar w:fldCharType="separate"/>
      </w:r>
      <w:r>
        <w:t xml:space="preserve">Proposal </w:t>
      </w:r>
      <w:r>
        <w:rPr>
          <w:noProof/>
        </w:rPr>
        <w:t>1</w:t>
      </w:r>
      <w:r>
        <w:fldChar w:fldCharType="end"/>
      </w:r>
      <w:r>
        <w:t xml:space="preserve"> is endorsed and an approach </w:t>
      </w:r>
      <w:r w:rsidR="00AE471C">
        <w:t>as discussed in</w:t>
      </w:r>
      <w:r>
        <w:t xml:space="preserve"> </w:t>
      </w:r>
      <w:r>
        <w:fldChar w:fldCharType="begin"/>
      </w:r>
      <w:r>
        <w:instrText xml:space="preserve"> REF _Ref70690153 \h </w:instrText>
      </w:r>
      <w:r>
        <w:fldChar w:fldCharType="separate"/>
      </w:r>
      <w:r>
        <w:t xml:space="preserve">Observation </w:t>
      </w:r>
      <w:r>
        <w:rPr>
          <w:noProof/>
        </w:rPr>
        <w:t>3</w:t>
      </w:r>
      <w:r>
        <w:fldChar w:fldCharType="end"/>
      </w:r>
      <w:r>
        <w:t xml:space="preserve"> can be agreed, one suitable approach for NR FR2 MIMO OTA to eliminate these ambiguities for the re-positioning approach could be as simple as specifying that </w:t>
      </w:r>
      <w:r w:rsidRPr="004572EF">
        <w:t xml:space="preserve">the relative orientation between the DUT and the probes for </w:t>
      </w:r>
      <w:r>
        <w:t>P0 Orientation 2</w:t>
      </w:r>
      <w:r w:rsidRPr="004572EF">
        <w:t xml:space="preserve"> shall be the same the relative orientation between DUT and probes </w:t>
      </w:r>
      <w:r>
        <w:t xml:space="preserve">as </w:t>
      </w:r>
      <w:r w:rsidRPr="004572EF">
        <w:t xml:space="preserve">for </w:t>
      </w:r>
      <w:r>
        <w:t>P0</w:t>
      </w:r>
      <w:r w:rsidRPr="004572EF">
        <w:t xml:space="preserve"> Orientation 1</w:t>
      </w:r>
      <w:bookmarkEnd w:id="22"/>
      <w:r w:rsidR="00AE471C">
        <w:t>.</w:t>
      </w:r>
      <w:bookmarkEnd w:id="23"/>
    </w:p>
    <w:p w14:paraId="09A03AFE" w14:textId="0F200BB5" w:rsidR="005B780F" w:rsidRPr="005B780F" w:rsidRDefault="005B780F" w:rsidP="005B780F">
      <w:pPr>
        <w:pStyle w:val="Caption"/>
      </w:pPr>
      <w:bookmarkStart w:id="24" w:name="_Ref71540684"/>
      <w:r>
        <w:t xml:space="preserve">Proposal </w:t>
      </w:r>
      <w:r>
        <w:fldChar w:fldCharType="begin"/>
      </w:r>
      <w:r>
        <w:instrText xml:space="preserve"> SEQ Proposal \* ARABIC </w:instrText>
      </w:r>
      <w:r>
        <w:fldChar w:fldCharType="separate"/>
      </w:r>
      <w:r>
        <w:rPr>
          <w:noProof/>
        </w:rPr>
        <w:t>2</w:t>
      </w:r>
      <w:r>
        <w:fldChar w:fldCharType="end"/>
      </w:r>
      <w:r>
        <w:t>: If Proposal 1 is endorsed (without the re-positioning concept), address and eliminate the ambiguities introduced with the re-positioning approach.</w:t>
      </w:r>
      <w:bookmarkEnd w:id="24"/>
      <w:r>
        <w:t xml:space="preserve">  </w:t>
      </w:r>
    </w:p>
    <w:bookmarkEnd w:id="3"/>
    <w:p w14:paraId="35952390" w14:textId="77777777" w:rsidR="008B0529" w:rsidRDefault="0053435C" w:rsidP="0053435C">
      <w:pPr>
        <w:pStyle w:val="Heading1"/>
        <w:ind w:left="567" w:hanging="567"/>
      </w:pPr>
      <w:r>
        <w:t>Conclusion</w:t>
      </w:r>
    </w:p>
    <w:p w14:paraId="35952391" w14:textId="7E390611" w:rsidR="008B0529" w:rsidRDefault="0053435C" w:rsidP="008B0529">
      <w:r>
        <w:t>The following observations and proposals were made in this contribution</w:t>
      </w:r>
    </w:p>
    <w:p w14:paraId="6CAAAC97" w14:textId="3199CAFE" w:rsidR="002840CB" w:rsidRPr="002840CB" w:rsidRDefault="002840CB" w:rsidP="008B0529">
      <w:pPr>
        <w:rPr>
          <w:b/>
          <w:bCs/>
        </w:rPr>
      </w:pPr>
      <w:r w:rsidRPr="002840CB">
        <w:rPr>
          <w:b/>
          <w:bCs/>
        </w:rPr>
        <w:fldChar w:fldCharType="begin"/>
      </w:r>
      <w:r w:rsidRPr="002840CB">
        <w:rPr>
          <w:b/>
          <w:bCs/>
        </w:rPr>
        <w:instrText xml:space="preserve"> REF _Ref70692879 \h </w:instrText>
      </w:r>
      <w:r>
        <w:rPr>
          <w:b/>
          <w:bCs/>
        </w:rPr>
        <w:instrText xml:space="preserve"> \* MERGEFORMAT </w:instrText>
      </w:r>
      <w:r w:rsidRPr="002840CB">
        <w:rPr>
          <w:b/>
          <w:bCs/>
        </w:rPr>
      </w:r>
      <w:r w:rsidRPr="002840CB">
        <w:rPr>
          <w:b/>
          <w:bCs/>
        </w:rPr>
        <w:fldChar w:fldCharType="separate"/>
      </w:r>
      <w:r w:rsidRPr="002840CB">
        <w:rPr>
          <w:b/>
          <w:bCs/>
        </w:rPr>
        <w:t xml:space="preserve">Observation </w:t>
      </w:r>
      <w:r w:rsidRPr="002840CB">
        <w:rPr>
          <w:b/>
          <w:bCs/>
          <w:noProof/>
        </w:rPr>
        <w:t>1</w:t>
      </w:r>
      <w:r w:rsidRPr="002840CB">
        <w:rPr>
          <w:b/>
          <w:bCs/>
        </w:rPr>
        <w:t>: Positioning ambiguities introduced by the spherical coordinate system generally do not affect measurements that utilize a single probe at any given time.</w:t>
      </w:r>
      <w:r w:rsidRPr="002840CB">
        <w:rPr>
          <w:b/>
          <w:bCs/>
        </w:rPr>
        <w:fldChar w:fldCharType="end"/>
      </w:r>
    </w:p>
    <w:p w14:paraId="7DEC7773" w14:textId="740D3DF3" w:rsidR="002840CB" w:rsidRPr="002840CB" w:rsidRDefault="002840CB" w:rsidP="008B0529">
      <w:pPr>
        <w:rPr>
          <w:b/>
          <w:bCs/>
        </w:rPr>
      </w:pPr>
      <w:r w:rsidRPr="002840CB">
        <w:rPr>
          <w:b/>
          <w:bCs/>
        </w:rPr>
        <w:fldChar w:fldCharType="begin"/>
      </w:r>
      <w:r w:rsidRPr="002840CB">
        <w:rPr>
          <w:b/>
          <w:bCs/>
        </w:rPr>
        <w:instrText xml:space="preserve"> REF _Ref70692880 \h </w:instrText>
      </w:r>
      <w:r>
        <w:rPr>
          <w:b/>
          <w:bCs/>
        </w:rPr>
        <w:instrText xml:space="preserve"> \* MERGEFORMAT </w:instrText>
      </w:r>
      <w:r w:rsidRPr="002840CB">
        <w:rPr>
          <w:b/>
          <w:bCs/>
        </w:rPr>
      </w:r>
      <w:r w:rsidRPr="002840CB">
        <w:rPr>
          <w:b/>
          <w:bCs/>
        </w:rPr>
        <w:fldChar w:fldCharType="separate"/>
      </w:r>
      <w:r w:rsidRPr="002840CB">
        <w:rPr>
          <w:b/>
          <w:bCs/>
        </w:rPr>
        <w:t xml:space="preserve">Observation </w:t>
      </w:r>
      <w:r w:rsidRPr="002840CB">
        <w:rPr>
          <w:b/>
          <w:bCs/>
          <w:noProof/>
        </w:rPr>
        <w:t>2</w:t>
      </w:r>
      <w:r w:rsidRPr="002840CB">
        <w:rPr>
          <w:b/>
          <w:bCs/>
        </w:rPr>
        <w:t>: Positioning ambiguities introduced by the spherical coordinate system affect NR FR2 MIMO OTA testing without the re-positioning concept applied as one test point DUT coordinate can be mapped to two relative orientations between the DUT and the measurement probes.</w:t>
      </w:r>
      <w:r w:rsidRPr="002840CB">
        <w:rPr>
          <w:b/>
          <w:bCs/>
        </w:rPr>
        <w:fldChar w:fldCharType="end"/>
      </w:r>
    </w:p>
    <w:p w14:paraId="7E1A76BD" w14:textId="3B0E7EA6" w:rsidR="002840CB" w:rsidRPr="002840CB" w:rsidRDefault="002840CB" w:rsidP="008B0529">
      <w:pPr>
        <w:rPr>
          <w:b/>
          <w:bCs/>
        </w:rPr>
      </w:pPr>
      <w:r w:rsidRPr="002840CB">
        <w:rPr>
          <w:b/>
          <w:bCs/>
        </w:rPr>
        <w:lastRenderedPageBreak/>
        <w:fldChar w:fldCharType="begin"/>
      </w:r>
      <w:r w:rsidRPr="002840CB">
        <w:rPr>
          <w:b/>
          <w:bCs/>
        </w:rPr>
        <w:instrText xml:space="preserve"> REF _Ref70692881 \h </w:instrText>
      </w:r>
      <w:r>
        <w:rPr>
          <w:b/>
          <w:bCs/>
        </w:rPr>
        <w:instrText xml:space="preserve"> \* MERGEFORMAT </w:instrText>
      </w:r>
      <w:r w:rsidRPr="002840CB">
        <w:rPr>
          <w:b/>
          <w:bCs/>
        </w:rPr>
      </w:r>
      <w:r w:rsidRPr="002840CB">
        <w:rPr>
          <w:b/>
          <w:bCs/>
        </w:rPr>
        <w:fldChar w:fldCharType="separate"/>
      </w:r>
      <w:r w:rsidRPr="002840CB">
        <w:rPr>
          <w:b/>
          <w:bCs/>
        </w:rPr>
        <w:t xml:space="preserve">Observation </w:t>
      </w:r>
      <w:r w:rsidRPr="002840CB">
        <w:rPr>
          <w:b/>
          <w:bCs/>
          <w:noProof/>
        </w:rPr>
        <w:t>3</w:t>
      </w:r>
      <w:r w:rsidRPr="002840CB">
        <w:rPr>
          <w:b/>
          <w:bCs/>
        </w:rPr>
        <w:t xml:space="preserve">: One suitable approach to eliminate the ambiguities could be to specify that the turntable implementing the rotation in </w:t>
      </w:r>
      <w:r w:rsidRPr="002840CB">
        <w:rPr>
          <w:rFonts w:ascii="Symbol" w:hAnsi="Symbol"/>
          <w:b/>
          <w:bCs/>
        </w:rPr>
        <w:t>q</w:t>
      </w:r>
      <w:r w:rsidRPr="002840CB">
        <w:rPr>
          <w:b/>
          <w:bCs/>
        </w:rPr>
        <w:t xml:space="preserve"> shall and match the intended DUT </w:t>
      </w:r>
      <w:r w:rsidRPr="002840CB">
        <w:rPr>
          <w:rFonts w:ascii="Symbol" w:hAnsi="Symbol"/>
          <w:b/>
          <w:bCs/>
        </w:rPr>
        <w:t>q</w:t>
      </w:r>
      <w:r w:rsidRPr="002840CB">
        <w:rPr>
          <w:b/>
          <w:bCs/>
        </w:rPr>
        <w:t xml:space="preserve"> for P0 Orientation 1</w:t>
      </w:r>
      <w:r w:rsidRPr="002840CB">
        <w:rPr>
          <w:b/>
          <w:bCs/>
        </w:rPr>
        <w:fldChar w:fldCharType="end"/>
      </w:r>
    </w:p>
    <w:p w14:paraId="34E19D77" w14:textId="361D8B62" w:rsidR="002840CB" w:rsidRPr="002840CB" w:rsidRDefault="002840CB" w:rsidP="008B0529">
      <w:pPr>
        <w:rPr>
          <w:b/>
          <w:bCs/>
        </w:rPr>
      </w:pPr>
      <w:r w:rsidRPr="002840CB">
        <w:rPr>
          <w:b/>
          <w:bCs/>
        </w:rPr>
        <w:fldChar w:fldCharType="begin"/>
      </w:r>
      <w:r w:rsidRPr="002840CB">
        <w:rPr>
          <w:b/>
          <w:bCs/>
        </w:rPr>
        <w:instrText xml:space="preserve"> REF _Ref70692882 \h </w:instrText>
      </w:r>
      <w:r>
        <w:rPr>
          <w:b/>
          <w:bCs/>
        </w:rPr>
        <w:instrText xml:space="preserve"> \* MERGEFORMAT </w:instrText>
      </w:r>
      <w:r w:rsidRPr="002840CB">
        <w:rPr>
          <w:b/>
          <w:bCs/>
        </w:rPr>
      </w:r>
      <w:r w:rsidRPr="002840CB">
        <w:rPr>
          <w:b/>
          <w:bCs/>
        </w:rPr>
        <w:fldChar w:fldCharType="separate"/>
      </w:r>
      <w:r w:rsidRPr="002840CB">
        <w:rPr>
          <w:b/>
          <w:bCs/>
        </w:rPr>
        <w:t xml:space="preserve">Observation </w:t>
      </w:r>
      <w:r w:rsidRPr="002840CB">
        <w:rPr>
          <w:b/>
          <w:bCs/>
          <w:noProof/>
        </w:rPr>
        <w:t>4</w:t>
      </w:r>
      <w:r w:rsidRPr="002840CB">
        <w:rPr>
          <w:b/>
          <w:bCs/>
        </w:rPr>
        <w:t>: The re-positioning concept can be successfully applied to NR FR2 MIMO OTA testing by introducing the same relative orientation between DUT and measurement probes as without the re-positioning concept applied.</w:t>
      </w:r>
      <w:r w:rsidRPr="002840CB">
        <w:rPr>
          <w:b/>
          <w:bCs/>
        </w:rPr>
        <w:fldChar w:fldCharType="end"/>
      </w:r>
    </w:p>
    <w:p w14:paraId="475873EF" w14:textId="267909B7" w:rsidR="002840CB" w:rsidRPr="002840CB" w:rsidRDefault="002840CB" w:rsidP="008B0529">
      <w:pPr>
        <w:rPr>
          <w:b/>
          <w:bCs/>
        </w:rPr>
      </w:pPr>
      <w:r w:rsidRPr="002840CB">
        <w:rPr>
          <w:b/>
          <w:bCs/>
        </w:rPr>
        <w:fldChar w:fldCharType="begin"/>
      </w:r>
      <w:r w:rsidRPr="002840CB">
        <w:rPr>
          <w:b/>
          <w:bCs/>
        </w:rPr>
        <w:instrText xml:space="preserve"> REF _Ref70692883 \h </w:instrText>
      </w:r>
      <w:r>
        <w:rPr>
          <w:b/>
          <w:bCs/>
        </w:rPr>
        <w:instrText xml:space="preserve"> \* MERGEFORMAT </w:instrText>
      </w:r>
      <w:r w:rsidRPr="002840CB">
        <w:rPr>
          <w:b/>
          <w:bCs/>
        </w:rPr>
      </w:r>
      <w:r w:rsidRPr="002840CB">
        <w:rPr>
          <w:b/>
          <w:bCs/>
        </w:rPr>
        <w:fldChar w:fldCharType="separate"/>
      </w:r>
      <w:r w:rsidRPr="002840CB">
        <w:rPr>
          <w:b/>
          <w:bCs/>
        </w:rPr>
        <w:t xml:space="preserve">Observation </w:t>
      </w:r>
      <w:r w:rsidRPr="002840CB">
        <w:rPr>
          <w:b/>
          <w:bCs/>
          <w:noProof/>
        </w:rPr>
        <w:t>5</w:t>
      </w:r>
      <w:r w:rsidRPr="002840CB">
        <w:rPr>
          <w:b/>
          <w:bCs/>
        </w:rPr>
        <w:t xml:space="preserve">: The re-positioning concept is affected by the ambiguities as well; successful application requires a baseline definition of the DUT orientations for the P0 Orientation 1 test points (see Proposal </w:t>
      </w:r>
      <w:r w:rsidRPr="002840CB">
        <w:rPr>
          <w:b/>
          <w:bCs/>
          <w:noProof/>
        </w:rPr>
        <w:t>1</w:t>
      </w:r>
      <w:r w:rsidRPr="002840CB">
        <w:rPr>
          <w:b/>
          <w:bCs/>
        </w:rPr>
        <w:t xml:space="preserve"> and Observation </w:t>
      </w:r>
      <w:r w:rsidRPr="002840CB">
        <w:rPr>
          <w:b/>
          <w:bCs/>
          <w:noProof/>
        </w:rPr>
        <w:t>3</w:t>
      </w:r>
      <w:r w:rsidRPr="002840CB">
        <w:rPr>
          <w:b/>
          <w:bCs/>
        </w:rPr>
        <w:t>)</w:t>
      </w:r>
      <w:r w:rsidRPr="002840CB">
        <w:rPr>
          <w:b/>
          <w:bCs/>
        </w:rPr>
        <w:fldChar w:fldCharType="end"/>
      </w:r>
    </w:p>
    <w:p w14:paraId="411F92EA" w14:textId="0C768687" w:rsidR="002840CB" w:rsidRPr="002840CB" w:rsidRDefault="002840CB" w:rsidP="008B0529">
      <w:pPr>
        <w:rPr>
          <w:b/>
          <w:bCs/>
        </w:rPr>
      </w:pPr>
      <w:r w:rsidRPr="002840CB">
        <w:rPr>
          <w:b/>
          <w:bCs/>
        </w:rPr>
        <w:fldChar w:fldCharType="begin"/>
      </w:r>
      <w:r w:rsidRPr="002840CB">
        <w:rPr>
          <w:b/>
          <w:bCs/>
        </w:rPr>
        <w:instrText xml:space="preserve"> REF _Ref70693569 \h </w:instrText>
      </w:r>
      <w:r>
        <w:rPr>
          <w:b/>
          <w:bCs/>
        </w:rPr>
        <w:instrText xml:space="preserve"> \* MERGEFORMAT </w:instrText>
      </w:r>
      <w:r w:rsidRPr="002840CB">
        <w:rPr>
          <w:b/>
          <w:bCs/>
        </w:rPr>
      </w:r>
      <w:r w:rsidRPr="002840CB">
        <w:rPr>
          <w:b/>
          <w:bCs/>
        </w:rPr>
        <w:fldChar w:fldCharType="separate"/>
      </w:r>
      <w:r w:rsidRPr="002840CB">
        <w:rPr>
          <w:b/>
          <w:bCs/>
        </w:rPr>
        <w:t xml:space="preserve">Observation </w:t>
      </w:r>
      <w:r w:rsidRPr="002840CB">
        <w:rPr>
          <w:b/>
          <w:bCs/>
          <w:noProof/>
        </w:rPr>
        <w:t>6</w:t>
      </w:r>
      <w:r w:rsidRPr="002840CB">
        <w:rPr>
          <w:b/>
          <w:bCs/>
        </w:rPr>
        <w:t xml:space="preserve">: Provided Proposal </w:t>
      </w:r>
      <w:r w:rsidRPr="002840CB">
        <w:rPr>
          <w:b/>
          <w:bCs/>
          <w:noProof/>
        </w:rPr>
        <w:t>1</w:t>
      </w:r>
      <w:r w:rsidRPr="002840CB">
        <w:rPr>
          <w:b/>
          <w:bCs/>
        </w:rPr>
        <w:t xml:space="preserve"> is endorsed and an approach as discussed in Observation </w:t>
      </w:r>
      <w:r w:rsidRPr="002840CB">
        <w:rPr>
          <w:b/>
          <w:bCs/>
          <w:noProof/>
        </w:rPr>
        <w:t>3</w:t>
      </w:r>
      <w:r w:rsidRPr="002840CB">
        <w:rPr>
          <w:b/>
          <w:bCs/>
        </w:rPr>
        <w:t xml:space="preserve"> can be agreed, one suitable approach for NR FR2 MIMO OTA to eliminate these ambiguities for the re-positioning approach could be as simple as specifying that the relative orientation between the DUT and the probes for P0 Orientation 2 shall be the same the relative orientation between DUT and probes as for P0 Orientation 1.</w:t>
      </w:r>
      <w:r w:rsidRPr="002840CB">
        <w:rPr>
          <w:b/>
          <w:bCs/>
        </w:rPr>
        <w:fldChar w:fldCharType="end"/>
      </w:r>
    </w:p>
    <w:p w14:paraId="6881AB71" w14:textId="3A13A2BD" w:rsidR="002840CB" w:rsidRPr="002840CB" w:rsidRDefault="002840CB" w:rsidP="008B0529">
      <w:pPr>
        <w:rPr>
          <w:b/>
          <w:bCs/>
        </w:rPr>
      </w:pPr>
      <w:r w:rsidRPr="002840CB">
        <w:rPr>
          <w:b/>
          <w:bCs/>
        </w:rPr>
        <w:fldChar w:fldCharType="begin"/>
      </w:r>
      <w:r w:rsidRPr="002840CB">
        <w:rPr>
          <w:b/>
          <w:bCs/>
        </w:rPr>
        <w:instrText xml:space="preserve"> REF _Ref70692885 \h </w:instrText>
      </w:r>
      <w:r>
        <w:rPr>
          <w:b/>
          <w:bCs/>
        </w:rPr>
        <w:instrText xml:space="preserve"> \* MERGEFORMAT </w:instrText>
      </w:r>
      <w:r w:rsidRPr="002840CB">
        <w:rPr>
          <w:b/>
          <w:bCs/>
        </w:rPr>
      </w:r>
      <w:r w:rsidRPr="002840CB">
        <w:rPr>
          <w:b/>
          <w:bCs/>
        </w:rPr>
        <w:fldChar w:fldCharType="separate"/>
      </w:r>
      <w:r w:rsidRPr="002840CB">
        <w:rPr>
          <w:b/>
          <w:bCs/>
        </w:rPr>
        <w:t xml:space="preserve">Proposal </w:t>
      </w:r>
      <w:r w:rsidRPr="002840CB">
        <w:rPr>
          <w:b/>
          <w:bCs/>
          <w:noProof/>
        </w:rPr>
        <w:t>1</w:t>
      </w:r>
      <w:r w:rsidRPr="002840CB">
        <w:rPr>
          <w:b/>
          <w:bCs/>
        </w:rPr>
        <w:t>: Feedback is requested whether the highlighted ambiguities for the default P0 Orientation 1 without the re-positioning concept applied should be addressed and eliminated.</w:t>
      </w:r>
      <w:r w:rsidRPr="002840CB">
        <w:rPr>
          <w:b/>
          <w:bCs/>
        </w:rPr>
        <w:fldChar w:fldCharType="end"/>
      </w:r>
    </w:p>
    <w:p w14:paraId="708EF524" w14:textId="1E570142" w:rsidR="002840CB" w:rsidRDefault="002840CB" w:rsidP="008B0529">
      <w:r w:rsidRPr="002840CB">
        <w:rPr>
          <w:b/>
          <w:bCs/>
        </w:rPr>
        <w:fldChar w:fldCharType="begin"/>
      </w:r>
      <w:r w:rsidRPr="002840CB">
        <w:rPr>
          <w:b/>
          <w:bCs/>
        </w:rPr>
        <w:instrText xml:space="preserve"> REF _Ref71540684 \h </w:instrText>
      </w:r>
      <w:r>
        <w:rPr>
          <w:b/>
          <w:bCs/>
        </w:rPr>
        <w:instrText xml:space="preserve"> \* MERGEFORMAT </w:instrText>
      </w:r>
      <w:r w:rsidRPr="002840CB">
        <w:rPr>
          <w:b/>
          <w:bCs/>
        </w:rPr>
      </w:r>
      <w:r w:rsidRPr="002840CB">
        <w:rPr>
          <w:b/>
          <w:bCs/>
        </w:rPr>
        <w:fldChar w:fldCharType="separate"/>
      </w:r>
      <w:r w:rsidRPr="002840CB">
        <w:rPr>
          <w:b/>
          <w:bCs/>
        </w:rPr>
        <w:t xml:space="preserve">Proposal </w:t>
      </w:r>
      <w:r w:rsidRPr="002840CB">
        <w:rPr>
          <w:b/>
          <w:bCs/>
          <w:noProof/>
        </w:rPr>
        <w:t>2</w:t>
      </w:r>
      <w:r w:rsidRPr="002840CB">
        <w:rPr>
          <w:b/>
          <w:bCs/>
        </w:rPr>
        <w:t>: If Proposal 1 is endorsed (without the re-positioning concept), address and eliminate the ambiguities introduced with the re-positioning approach.</w:t>
      </w:r>
      <w:r w:rsidRPr="002840CB">
        <w:rPr>
          <w:b/>
          <w:bCs/>
        </w:rPr>
        <w:fldChar w:fldCharType="end"/>
      </w:r>
    </w:p>
    <w:p w14:paraId="5C3D2AA4" w14:textId="77777777" w:rsidR="002840CB" w:rsidRDefault="002840CB" w:rsidP="008B0529"/>
    <w:p w14:paraId="35952392" w14:textId="77777777" w:rsidR="00DD1C07" w:rsidRDefault="00DD1C07" w:rsidP="00DD1C07">
      <w:pPr>
        <w:pStyle w:val="Heading1"/>
        <w:ind w:left="567" w:hanging="567"/>
      </w:pPr>
      <w:r>
        <w:t>References</w:t>
      </w:r>
    </w:p>
    <w:p w14:paraId="60537547" w14:textId="689B364B" w:rsidR="009A4E46" w:rsidRPr="00347826" w:rsidRDefault="007507C1" w:rsidP="009A4E46">
      <w:pPr>
        <w:pStyle w:val="ListParagraph"/>
        <w:numPr>
          <w:ilvl w:val="0"/>
          <w:numId w:val="5"/>
        </w:numPr>
        <w:spacing w:after="0" w:line="240" w:lineRule="auto"/>
        <w:rPr>
          <w:rFonts w:eastAsia="Malgun Gothic"/>
          <w:lang w:val="en-GB"/>
        </w:rPr>
      </w:pPr>
      <w:bookmarkStart w:id="25" w:name="_Ref70608437"/>
      <w:r w:rsidRPr="007507C1">
        <w:rPr>
          <w:rFonts w:eastAsia="Malgun Gothic"/>
          <w:lang w:val="en-GB"/>
        </w:rPr>
        <w:t>R4-2006743</w:t>
      </w:r>
      <w:r>
        <w:rPr>
          <w:rFonts w:eastAsia="Malgun Gothic"/>
          <w:lang w:val="en-GB"/>
        </w:rPr>
        <w:t xml:space="preserve">, </w:t>
      </w:r>
      <w:r w:rsidRPr="007507C1">
        <w:rPr>
          <w:rFonts w:eastAsia="Malgun Gothic"/>
          <w:lang w:val="en-GB"/>
        </w:rPr>
        <w:t>On FR2 3D MPAC Ambiguities and Blocking</w:t>
      </w:r>
      <w:r>
        <w:rPr>
          <w:rFonts w:eastAsia="Malgun Gothic"/>
          <w:lang w:val="en-GB"/>
        </w:rPr>
        <w:t xml:space="preserve">, Keysight Technologies, </w:t>
      </w:r>
      <w:r w:rsidRPr="007507C1">
        <w:rPr>
          <w:rFonts w:eastAsia="Malgun Gothic"/>
          <w:lang w:val="en-GB"/>
        </w:rPr>
        <w:t>3GPP TSG-RAN WG4 Meeting # 95-e</w:t>
      </w:r>
      <w:r>
        <w:rPr>
          <w:rFonts w:eastAsia="Malgun Gothic"/>
          <w:lang w:val="en-GB"/>
        </w:rPr>
        <w:t>, May 2020</w:t>
      </w:r>
      <w:bookmarkEnd w:id="25"/>
    </w:p>
    <w:p w14:paraId="787F8485" w14:textId="77777777" w:rsidR="007507C1" w:rsidRPr="00E32D34" w:rsidRDefault="007507C1" w:rsidP="00E32D34">
      <w:pPr>
        <w:pStyle w:val="ListParagraph"/>
        <w:numPr>
          <w:ilvl w:val="0"/>
          <w:numId w:val="5"/>
        </w:numPr>
        <w:spacing w:after="0" w:line="240" w:lineRule="auto"/>
        <w:rPr>
          <w:rFonts w:eastAsia="Malgun Gothic"/>
          <w:lang w:val="en-GB"/>
        </w:rPr>
      </w:pPr>
      <w:bookmarkStart w:id="26" w:name="_Ref70589342"/>
      <w:r w:rsidRPr="00E32D34">
        <w:rPr>
          <w:rFonts w:eastAsia="Malgun Gothic"/>
          <w:lang w:val="en-GB"/>
        </w:rPr>
        <w:t>R4-2106144, Email discussion summary for [98-bis-e][326] NR_MIMO_OTA, CAICT, 3GPP TSG-RAN WG4 Meeting # 98bis-e, April 2021</w:t>
      </w:r>
      <w:bookmarkEnd w:id="26"/>
    </w:p>
    <w:p w14:paraId="35952393" w14:textId="0EAFE7AF" w:rsidR="000547AB" w:rsidRDefault="00E32D34" w:rsidP="00E32D34">
      <w:pPr>
        <w:pStyle w:val="ListParagraph"/>
        <w:numPr>
          <w:ilvl w:val="0"/>
          <w:numId w:val="5"/>
        </w:numPr>
        <w:spacing w:after="0" w:line="240" w:lineRule="auto"/>
        <w:rPr>
          <w:rFonts w:eastAsia="Malgun Gothic"/>
          <w:lang w:val="en-GB"/>
        </w:rPr>
      </w:pPr>
      <w:bookmarkStart w:id="27" w:name="_Ref70686664"/>
      <w:bookmarkStart w:id="28" w:name="_Hlk70688169"/>
      <w:r w:rsidRPr="00E32D34">
        <w:rPr>
          <w:rFonts w:eastAsia="Malgun Gothic"/>
          <w:lang w:val="en-GB"/>
        </w:rPr>
        <w:t>TR 38.827, Study on radiated metrics and test methodology for the verification of multi-antenna reception performance of NR User Equipment (UE), V16.</w:t>
      </w:r>
      <w:r w:rsidR="00B37351">
        <w:rPr>
          <w:rFonts w:eastAsia="Malgun Gothic"/>
          <w:lang w:val="en-GB"/>
        </w:rPr>
        <w:t>2</w:t>
      </w:r>
      <w:r w:rsidRPr="00E32D34">
        <w:rPr>
          <w:rFonts w:eastAsia="Malgun Gothic"/>
          <w:lang w:val="en-GB"/>
        </w:rPr>
        <w:t>.0 (202</w:t>
      </w:r>
      <w:r w:rsidR="00B37351">
        <w:rPr>
          <w:rFonts w:eastAsia="Malgun Gothic"/>
          <w:lang w:val="en-GB"/>
        </w:rPr>
        <w:t>1</w:t>
      </w:r>
      <w:r w:rsidRPr="00E32D34">
        <w:rPr>
          <w:rFonts w:eastAsia="Malgun Gothic"/>
          <w:lang w:val="en-GB"/>
        </w:rPr>
        <w:t>-</w:t>
      </w:r>
      <w:r w:rsidR="00B37351">
        <w:rPr>
          <w:rFonts w:eastAsia="Malgun Gothic"/>
          <w:lang w:val="en-GB"/>
        </w:rPr>
        <w:t>03</w:t>
      </w:r>
      <w:r w:rsidRPr="00E32D34">
        <w:rPr>
          <w:rFonts w:eastAsia="Malgun Gothic"/>
          <w:lang w:val="en-GB"/>
        </w:rPr>
        <w:t>)</w:t>
      </w:r>
      <w:bookmarkEnd w:id="27"/>
    </w:p>
    <w:p w14:paraId="00848D1B" w14:textId="7825E6AC" w:rsidR="00B37351" w:rsidRPr="00E32D34" w:rsidRDefault="00B37351" w:rsidP="00E32D34">
      <w:pPr>
        <w:pStyle w:val="ListParagraph"/>
        <w:numPr>
          <w:ilvl w:val="0"/>
          <w:numId w:val="5"/>
        </w:numPr>
        <w:spacing w:after="0" w:line="240" w:lineRule="auto"/>
        <w:rPr>
          <w:rFonts w:eastAsia="Malgun Gothic"/>
          <w:lang w:val="en-GB"/>
        </w:rPr>
      </w:pPr>
      <w:bookmarkStart w:id="29" w:name="_Ref70688265"/>
      <w:bookmarkEnd w:id="28"/>
      <w:r w:rsidRPr="00151258">
        <w:t>TS 38.521-2, User Equipment (UE) conformance specification; Radio transmission and reception; Part 2: Range 2 Standalone, V16.</w:t>
      </w:r>
      <w:r>
        <w:t>7.</w:t>
      </w:r>
      <w:r w:rsidRPr="00151258">
        <w:t>0 (</w:t>
      </w:r>
      <w:r>
        <w:t>2021-03</w:t>
      </w:r>
      <w:r w:rsidRPr="00151258">
        <w:t>)</w:t>
      </w:r>
      <w:bookmarkEnd w:id="29"/>
    </w:p>
    <w:sectPr w:rsidR="00B37351" w:rsidRPr="00E32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16060E" w:rsidRDefault="0016060E">
      <w:r>
        <w:separator/>
      </w:r>
    </w:p>
  </w:endnote>
  <w:endnote w:type="continuationSeparator" w:id="0">
    <w:p w14:paraId="2B745E73" w14:textId="77777777" w:rsidR="0016060E" w:rsidRDefault="0016060E">
      <w:r>
        <w:continuationSeparator/>
      </w:r>
    </w:p>
  </w:endnote>
  <w:endnote w:type="continuationNotice" w:id="1">
    <w:p w14:paraId="10E66845" w14:textId="77777777" w:rsidR="0016060E" w:rsidRDefault="00160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16060E" w:rsidRDefault="0016060E">
      <w:r>
        <w:separator/>
      </w:r>
    </w:p>
  </w:footnote>
  <w:footnote w:type="continuationSeparator" w:id="0">
    <w:p w14:paraId="3D6D4D42" w14:textId="77777777" w:rsidR="0016060E" w:rsidRDefault="0016060E">
      <w:r>
        <w:continuationSeparator/>
      </w:r>
    </w:p>
  </w:footnote>
  <w:footnote w:type="continuationNotice" w:id="1">
    <w:p w14:paraId="3391714E" w14:textId="77777777" w:rsidR="0016060E" w:rsidRDefault="001606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0012ED2"/>
    <w:multiLevelType w:val="hybridMultilevel"/>
    <w:tmpl w:val="C950971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4"/>
  </w:num>
  <w:num w:numId="14">
    <w:abstractNumId w:val="33"/>
  </w:num>
  <w:num w:numId="15">
    <w:abstractNumId w:val="10"/>
  </w:num>
  <w:num w:numId="16">
    <w:abstractNumId w:val="31"/>
  </w:num>
  <w:num w:numId="17">
    <w:abstractNumId w:val="7"/>
  </w:num>
  <w:num w:numId="18">
    <w:abstractNumId w:val="22"/>
  </w:num>
  <w:num w:numId="19">
    <w:abstractNumId w:val="18"/>
  </w:num>
  <w:num w:numId="20">
    <w:abstractNumId w:val="23"/>
  </w:num>
  <w:num w:numId="21">
    <w:abstractNumId w:val="30"/>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6"/>
  </w:num>
  <w:num w:numId="32">
    <w:abstractNumId w:val="28"/>
  </w:num>
  <w:num w:numId="33">
    <w:abstractNumId w:val="35"/>
  </w:num>
  <w:num w:numId="34">
    <w:abstractNumId w:val="14"/>
  </w:num>
  <w:num w:numId="35">
    <w:abstractNumId w:val="6"/>
  </w:num>
  <w:num w:numId="36">
    <w:abstractNumId w:val="1"/>
  </w:num>
  <w:num w:numId="37">
    <w:abstractNumId w:val="27"/>
  </w:num>
  <w:num w:numId="38">
    <w:abstractNumId w:val="12"/>
  </w:num>
  <w:num w:numId="39">
    <w:abstractNumId w:val="25"/>
  </w:num>
  <w:num w:numId="40">
    <w:abstractNumId w:val="32"/>
  </w:num>
  <w:num w:numId="41">
    <w:abstractNumId w:val="29"/>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DF0"/>
    <w:rsid w:val="00096EE4"/>
    <w:rsid w:val="000A12C7"/>
    <w:rsid w:val="000A2117"/>
    <w:rsid w:val="000A2A86"/>
    <w:rsid w:val="000A43B4"/>
    <w:rsid w:val="000B25D3"/>
    <w:rsid w:val="000C2440"/>
    <w:rsid w:val="000C3463"/>
    <w:rsid w:val="000C640F"/>
    <w:rsid w:val="000D39C6"/>
    <w:rsid w:val="000D6B69"/>
    <w:rsid w:val="000D6CFC"/>
    <w:rsid w:val="000D7D7F"/>
    <w:rsid w:val="000E24A4"/>
    <w:rsid w:val="00114DB9"/>
    <w:rsid w:val="001174D8"/>
    <w:rsid w:val="00121323"/>
    <w:rsid w:val="001218CD"/>
    <w:rsid w:val="00122845"/>
    <w:rsid w:val="00124141"/>
    <w:rsid w:val="0012465C"/>
    <w:rsid w:val="001258E2"/>
    <w:rsid w:val="0013001E"/>
    <w:rsid w:val="00130A4D"/>
    <w:rsid w:val="0014005E"/>
    <w:rsid w:val="00140084"/>
    <w:rsid w:val="0014206F"/>
    <w:rsid w:val="001423A1"/>
    <w:rsid w:val="001430FC"/>
    <w:rsid w:val="001458A3"/>
    <w:rsid w:val="00150099"/>
    <w:rsid w:val="00152172"/>
    <w:rsid w:val="00153528"/>
    <w:rsid w:val="00157AD8"/>
    <w:rsid w:val="0016060E"/>
    <w:rsid w:val="00166A36"/>
    <w:rsid w:val="001741AE"/>
    <w:rsid w:val="001758FB"/>
    <w:rsid w:val="00196F9F"/>
    <w:rsid w:val="001A08AA"/>
    <w:rsid w:val="001A17A5"/>
    <w:rsid w:val="001A2BC5"/>
    <w:rsid w:val="001A2EF9"/>
    <w:rsid w:val="001A3120"/>
    <w:rsid w:val="001A3BFA"/>
    <w:rsid w:val="001B1198"/>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706"/>
    <w:rsid w:val="00241A14"/>
    <w:rsid w:val="00244EEE"/>
    <w:rsid w:val="0025114C"/>
    <w:rsid w:val="00251340"/>
    <w:rsid w:val="00252AEA"/>
    <w:rsid w:val="00254246"/>
    <w:rsid w:val="00255905"/>
    <w:rsid w:val="002575C6"/>
    <w:rsid w:val="0026179F"/>
    <w:rsid w:val="00262600"/>
    <w:rsid w:val="00262A89"/>
    <w:rsid w:val="0026391C"/>
    <w:rsid w:val="0026678A"/>
    <w:rsid w:val="00266C6B"/>
    <w:rsid w:val="0026709E"/>
    <w:rsid w:val="00267CC7"/>
    <w:rsid w:val="00271F76"/>
    <w:rsid w:val="002741DA"/>
    <w:rsid w:val="002748A2"/>
    <w:rsid w:val="00274984"/>
    <w:rsid w:val="00274E1A"/>
    <w:rsid w:val="0027758E"/>
    <w:rsid w:val="00277A09"/>
    <w:rsid w:val="00282213"/>
    <w:rsid w:val="002840CB"/>
    <w:rsid w:val="00287895"/>
    <w:rsid w:val="00287C09"/>
    <w:rsid w:val="0029076F"/>
    <w:rsid w:val="00293732"/>
    <w:rsid w:val="00296B9F"/>
    <w:rsid w:val="002A4112"/>
    <w:rsid w:val="002A7017"/>
    <w:rsid w:val="002A7F4B"/>
    <w:rsid w:val="002B11F7"/>
    <w:rsid w:val="002B3F06"/>
    <w:rsid w:val="002B4D62"/>
    <w:rsid w:val="002B6134"/>
    <w:rsid w:val="002C1E1B"/>
    <w:rsid w:val="002C2040"/>
    <w:rsid w:val="002C7D13"/>
    <w:rsid w:val="002D0D61"/>
    <w:rsid w:val="002D44BD"/>
    <w:rsid w:val="002D69EF"/>
    <w:rsid w:val="002E465A"/>
    <w:rsid w:val="002E47F7"/>
    <w:rsid w:val="002E5F31"/>
    <w:rsid w:val="002F4093"/>
    <w:rsid w:val="002F524D"/>
    <w:rsid w:val="002F5FAD"/>
    <w:rsid w:val="00300544"/>
    <w:rsid w:val="00306D8E"/>
    <w:rsid w:val="00307D2C"/>
    <w:rsid w:val="00310892"/>
    <w:rsid w:val="00313528"/>
    <w:rsid w:val="003209E5"/>
    <w:rsid w:val="00324F35"/>
    <w:rsid w:val="00326871"/>
    <w:rsid w:val="00326CFF"/>
    <w:rsid w:val="00331E19"/>
    <w:rsid w:val="00332820"/>
    <w:rsid w:val="003340C5"/>
    <w:rsid w:val="0033593B"/>
    <w:rsid w:val="00342EC7"/>
    <w:rsid w:val="00344657"/>
    <w:rsid w:val="00344BCD"/>
    <w:rsid w:val="003450DD"/>
    <w:rsid w:val="00347574"/>
    <w:rsid w:val="00353724"/>
    <w:rsid w:val="00353E42"/>
    <w:rsid w:val="00353FAE"/>
    <w:rsid w:val="00362DD7"/>
    <w:rsid w:val="00364DC7"/>
    <w:rsid w:val="00365EF7"/>
    <w:rsid w:val="00366F9B"/>
    <w:rsid w:val="00367724"/>
    <w:rsid w:val="003679B5"/>
    <w:rsid w:val="00373148"/>
    <w:rsid w:val="00374836"/>
    <w:rsid w:val="00380B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9CD"/>
    <w:rsid w:val="003C4291"/>
    <w:rsid w:val="003C47CE"/>
    <w:rsid w:val="003C5232"/>
    <w:rsid w:val="003C7D9D"/>
    <w:rsid w:val="003D1D54"/>
    <w:rsid w:val="003D2C79"/>
    <w:rsid w:val="003D5D10"/>
    <w:rsid w:val="003D7CEB"/>
    <w:rsid w:val="003E300F"/>
    <w:rsid w:val="003E39F0"/>
    <w:rsid w:val="003E3B97"/>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07D"/>
    <w:rsid w:val="00454E48"/>
    <w:rsid w:val="00456C09"/>
    <w:rsid w:val="004572EF"/>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B4C68"/>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B0E"/>
    <w:rsid w:val="00520CFC"/>
    <w:rsid w:val="00522C5E"/>
    <w:rsid w:val="005238AF"/>
    <w:rsid w:val="005239FE"/>
    <w:rsid w:val="00526FA7"/>
    <w:rsid w:val="0053435C"/>
    <w:rsid w:val="00541EB9"/>
    <w:rsid w:val="00543311"/>
    <w:rsid w:val="00546367"/>
    <w:rsid w:val="005471FE"/>
    <w:rsid w:val="00547986"/>
    <w:rsid w:val="00554A16"/>
    <w:rsid w:val="005550DD"/>
    <w:rsid w:val="005603F5"/>
    <w:rsid w:val="005649A1"/>
    <w:rsid w:val="00566838"/>
    <w:rsid w:val="00577498"/>
    <w:rsid w:val="00580542"/>
    <w:rsid w:val="00580587"/>
    <w:rsid w:val="00581E88"/>
    <w:rsid w:val="0058392F"/>
    <w:rsid w:val="00585B23"/>
    <w:rsid w:val="005908D2"/>
    <w:rsid w:val="00592F28"/>
    <w:rsid w:val="00593B56"/>
    <w:rsid w:val="005943B2"/>
    <w:rsid w:val="00595618"/>
    <w:rsid w:val="005A0EDD"/>
    <w:rsid w:val="005A616F"/>
    <w:rsid w:val="005A6F48"/>
    <w:rsid w:val="005B780F"/>
    <w:rsid w:val="005C239F"/>
    <w:rsid w:val="005C331B"/>
    <w:rsid w:val="005C4593"/>
    <w:rsid w:val="005E12CD"/>
    <w:rsid w:val="005E2985"/>
    <w:rsid w:val="005E5D66"/>
    <w:rsid w:val="005F3B1B"/>
    <w:rsid w:val="005F4867"/>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A6CE7"/>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4FA4"/>
    <w:rsid w:val="00735C81"/>
    <w:rsid w:val="00736A17"/>
    <w:rsid w:val="007373B0"/>
    <w:rsid w:val="007403F2"/>
    <w:rsid w:val="00741775"/>
    <w:rsid w:val="00744CC1"/>
    <w:rsid w:val="0074650E"/>
    <w:rsid w:val="00747AD4"/>
    <w:rsid w:val="007507C1"/>
    <w:rsid w:val="00752FA3"/>
    <w:rsid w:val="00770A12"/>
    <w:rsid w:val="00774B17"/>
    <w:rsid w:val="007756A1"/>
    <w:rsid w:val="007777FD"/>
    <w:rsid w:val="0078088D"/>
    <w:rsid w:val="00780E0B"/>
    <w:rsid w:val="00785759"/>
    <w:rsid w:val="00785D03"/>
    <w:rsid w:val="007920DC"/>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1A04"/>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353C"/>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4F7"/>
    <w:rsid w:val="00983910"/>
    <w:rsid w:val="00984E5F"/>
    <w:rsid w:val="009913F6"/>
    <w:rsid w:val="00992B5F"/>
    <w:rsid w:val="00997D88"/>
    <w:rsid w:val="009A4E46"/>
    <w:rsid w:val="009C0727"/>
    <w:rsid w:val="009C6214"/>
    <w:rsid w:val="009D0ED0"/>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2EB"/>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1AB7"/>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471C"/>
    <w:rsid w:val="00AE627B"/>
    <w:rsid w:val="00AE6EAF"/>
    <w:rsid w:val="00AF0F4C"/>
    <w:rsid w:val="00AF20DA"/>
    <w:rsid w:val="00AF3407"/>
    <w:rsid w:val="00AF5AD3"/>
    <w:rsid w:val="00AF6BEB"/>
    <w:rsid w:val="00B0132E"/>
    <w:rsid w:val="00B0589A"/>
    <w:rsid w:val="00B14BC8"/>
    <w:rsid w:val="00B1707D"/>
    <w:rsid w:val="00B20C57"/>
    <w:rsid w:val="00B21D87"/>
    <w:rsid w:val="00B22ADA"/>
    <w:rsid w:val="00B24E76"/>
    <w:rsid w:val="00B334B9"/>
    <w:rsid w:val="00B36208"/>
    <w:rsid w:val="00B37351"/>
    <w:rsid w:val="00B3769C"/>
    <w:rsid w:val="00B40D30"/>
    <w:rsid w:val="00B410A6"/>
    <w:rsid w:val="00B426E8"/>
    <w:rsid w:val="00B42B91"/>
    <w:rsid w:val="00B478AC"/>
    <w:rsid w:val="00B55D9A"/>
    <w:rsid w:val="00B5661F"/>
    <w:rsid w:val="00B6099D"/>
    <w:rsid w:val="00B62514"/>
    <w:rsid w:val="00B65101"/>
    <w:rsid w:val="00B720C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148"/>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4B59"/>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0A91"/>
    <w:rsid w:val="00E038CE"/>
    <w:rsid w:val="00E03F11"/>
    <w:rsid w:val="00E0463C"/>
    <w:rsid w:val="00E077C9"/>
    <w:rsid w:val="00E11C02"/>
    <w:rsid w:val="00E21128"/>
    <w:rsid w:val="00E21AB4"/>
    <w:rsid w:val="00E2223D"/>
    <w:rsid w:val="00E224FC"/>
    <w:rsid w:val="00E31F57"/>
    <w:rsid w:val="00E32C2E"/>
    <w:rsid w:val="00E32D34"/>
    <w:rsid w:val="00E336C5"/>
    <w:rsid w:val="00E34794"/>
    <w:rsid w:val="00E40183"/>
    <w:rsid w:val="00E41279"/>
    <w:rsid w:val="00E502C4"/>
    <w:rsid w:val="00E5077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72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EF6D5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519A"/>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5AB4"/>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9A4E46"/>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93343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4.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3186</TotalTime>
  <Pages>7</Pages>
  <Words>2159</Words>
  <Characters>13346</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48</cp:revision>
  <dcterms:created xsi:type="dcterms:W3CDTF">2019-06-30T20:45:00Z</dcterms:created>
  <dcterms:modified xsi:type="dcterms:W3CDTF">2021-05-11T16:48:00Z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